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0"/>
        <w:rPr>
          <w:rFonts w:hint="eastAsia" w:ascii="宋体" w:hAnsi="宋体" w:cs="宋体"/>
          <w:b/>
          <w:sz w:val="36"/>
          <w:szCs w:val="36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ascii="宋体" w:hAnsi="宋体" w:cs="宋体"/>
          <w:b/>
          <w:sz w:val="36"/>
          <w:szCs w:val="36"/>
          <w:u w:val="none"/>
        </w:rPr>
      </w:pPr>
      <w:r>
        <w:rPr>
          <w:rFonts w:hint="eastAsia" w:ascii="宋体" w:hAnsi="宋体" w:cs="宋体"/>
          <w:b/>
          <w:sz w:val="36"/>
          <w:szCs w:val="36"/>
          <w:u w:val="none"/>
        </w:rPr>
        <w:t>培训班报名操作流程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1.注册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访问网络学习平台（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instrText xml:space="preserve"> HYPERLINK "https://elearning.tcsasac.com/" \t "https://manage.tcsasac.com/resource/information-auth/_blank" </w:instrTex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https://elearning.tcsasac.com/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）</w:t>
      </w:r>
      <w:r>
        <w:rPr>
          <w:rFonts w:hint="eastAsia" w:ascii="仿宋" w:hAnsi="仿宋" w:cs="仿宋"/>
          <w:b w:val="0"/>
          <w:bCs w:val="0"/>
          <w:sz w:val="30"/>
          <w:szCs w:val="30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点击验证码登录，填写手机号及验证码，首次登录成功后即注册。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安装“国资e学”手机客户端，点击“我的-点击登录-验证码登录”，填写手机号及验证码，首次登录成功后即注册。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cs="仿宋"/>
          <w:b/>
          <w:bCs/>
          <w:sz w:val="30"/>
          <w:szCs w:val="30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点击“报名-相应培训班报名入口-立即报名”，如实填写报名信息，添加学员名单。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点击首页“报名-相应培训班报名入口-立即报名”，如实填写报名信息，添加学员名单。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3.填写开票信息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点击“头像-个人中心-订单管理-相应订单详情-填写发票抬头”，如实填写开票信息，预览无误后点击“提交”。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点击“我的-全部订单-相应订单-填写发票抬头”，如实填写开票信息，预览无误后点击“提交”。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根据现行税收政策，我单位提供全面数字化的电子发票（以下简称数电票），支持正常报销/入账使用。数电票的法律效力、基本用途等与原有纸质增值税专用发票和电子普通发票相同。现开票类型为“电子发票（普通发票）”和“电子发票（增值税专用发票）”。为避免退换票，请提前与本单位财务部门确认发票类型和信息后再申请发票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4.缴费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点击“头像-个人中心-订单管理-相应订单详情”，选择支付方式，阅读缴费须知，完成支付。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点击“我的-全部订单-相应订单”，选择支付方式，阅读缴费须知，完成支付。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（1）选择“线上支付”，按页面提示操作即可；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（2）选择“转账汇款”，需如实填写付款户名、付款账号、付款日期、付款金额，并上传银行回单，等待对账。</w:t>
      </w:r>
    </w:p>
    <w:sectPr>
      <w:pgSz w:w="11906" w:h="16838"/>
      <w:pgMar w:top="1440" w:right="1514" w:bottom="1440" w:left="15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DhjNzEzOTI1NzVmZjIzNTE2ZTFmYmQzZDRkYjUifQ=="/>
  </w:docVars>
  <w:rsids>
    <w:rsidRoot w:val="00000000"/>
    <w:rsid w:val="08F902D0"/>
    <w:rsid w:val="091A6484"/>
    <w:rsid w:val="0A9442DB"/>
    <w:rsid w:val="119368FA"/>
    <w:rsid w:val="119A57DD"/>
    <w:rsid w:val="14E9250C"/>
    <w:rsid w:val="1C4E2785"/>
    <w:rsid w:val="2198746D"/>
    <w:rsid w:val="2C305E98"/>
    <w:rsid w:val="2C58371D"/>
    <w:rsid w:val="36D641EB"/>
    <w:rsid w:val="3B9C0537"/>
    <w:rsid w:val="56717635"/>
    <w:rsid w:val="5A236E98"/>
    <w:rsid w:val="5CBD5342"/>
    <w:rsid w:val="5D730178"/>
    <w:rsid w:val="665F41A2"/>
    <w:rsid w:val="74D63B2B"/>
    <w:rsid w:val="7B397A46"/>
    <w:rsid w:val="7D5F7A87"/>
    <w:rsid w:val="877B9034"/>
    <w:rsid w:val="DB77A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1"/>
      <w:jc w:val="left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2023-09-28T01:23:00Z</dcterms:created>
  <dc:creator>q4076</dc:creator>
  <cp:lastModifiedBy>kylin</cp:lastModifiedBy>
  <cp:lastPrinted>2024-09-14T10:12:05Z</cp:lastPrinted>
  <dcterms:modified xsi:type="dcterms:W3CDTF">2024-09-14T10:14:15Z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54FBAFCCA49A477186A703F7DAF9ABB8_12</vt:lpwstr>
  </property>
</Properties>
</file>