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黑体" w:hAnsi="黑体" w:eastAsia="黑体" w:cs="Times New Roman"/>
          <w:b w:val="0"/>
          <w:bCs w:val="0"/>
          <w:color w:val="auto"/>
          <w:sz w:val="22"/>
          <w:szCs w:val="22"/>
          <w:lang w:val="zh-CN"/>
        </w:rPr>
        <w:id w:val="26695766"/>
      </w:sdtPr>
      <w:sdtEndPr>
        <w:rPr>
          <w:rFonts w:ascii="Calibri" w:hAnsi="Calibri" w:eastAsia="宋体" w:cs="Times New Roman"/>
          <w:b w:val="0"/>
          <w:bCs w:val="0"/>
          <w:color w:val="auto"/>
          <w:sz w:val="22"/>
          <w:szCs w:val="22"/>
          <w:lang w:val="en-US"/>
        </w:rPr>
      </w:sdtEndPr>
      <w:sdtContent>
        <w:p>
          <w:pPr>
            <w:pStyle w:val="19"/>
            <w:jc w:val="center"/>
            <w:rPr>
              <w:rFonts w:ascii="黑体" w:hAnsi="黑体" w:eastAsia="黑体"/>
              <w:color w:val="auto"/>
            </w:rPr>
          </w:pPr>
          <w:r>
            <w:rPr>
              <w:rFonts w:ascii="黑体" w:hAnsi="黑体" w:eastAsia="黑体"/>
              <w:color w:val="auto"/>
              <w:lang w:val="zh-CN"/>
            </w:rPr>
            <w:t>目录</w:t>
          </w:r>
        </w:p>
        <w:p>
          <w:pPr>
            <w:pStyle w:val="9"/>
            <w:tabs>
              <w:tab w:val="left" w:pos="1260"/>
              <w:tab w:val="right" w:leader="dot" w:pos="8296"/>
            </w:tabs>
            <w:ind w:left="440"/>
            <w:rPr>
              <w:rFonts w:ascii="黑体" w:hAnsi="黑体" w:eastAsia="黑体" w:cstheme="minorBidi"/>
              <w:kern w:val="2"/>
              <w:sz w:val="24"/>
              <w:szCs w:val="24"/>
            </w:rPr>
          </w:pPr>
          <w:r>
            <w:rPr>
              <w:rFonts w:ascii="黑体" w:hAnsi="黑体" w:eastAsia="黑体"/>
              <w:sz w:val="24"/>
              <w:szCs w:val="24"/>
            </w:rPr>
            <w:fldChar w:fldCharType="begin"/>
          </w:r>
          <w:r>
            <w:rPr>
              <w:rFonts w:ascii="黑体" w:hAnsi="黑体" w:eastAsia="黑体"/>
              <w:sz w:val="24"/>
              <w:szCs w:val="24"/>
            </w:rPr>
            <w:instrText xml:space="preserve"> TOC \o "1-3" \h \z \u </w:instrText>
          </w:r>
          <w:r>
            <w:rPr>
              <w:rFonts w:ascii="黑体" w:hAnsi="黑体" w:eastAsia="黑体"/>
              <w:sz w:val="24"/>
              <w:szCs w:val="24"/>
            </w:rPr>
            <w:fldChar w:fldCharType="separate"/>
          </w:r>
          <w:r>
            <w:fldChar w:fldCharType="begin"/>
          </w:r>
          <w:r>
            <w:instrText xml:space="preserve"> HYPERLINK \l "_Toc486603345" </w:instrText>
          </w:r>
          <w:r>
            <w:fldChar w:fldCharType="separate"/>
          </w:r>
          <w:r>
            <w:rPr>
              <w:rStyle w:val="11"/>
              <w:rFonts w:hint="eastAsia" w:ascii="黑体" w:hAnsi="黑体" w:eastAsia="黑体"/>
              <w:sz w:val="24"/>
              <w:szCs w:val="24"/>
            </w:rPr>
            <w:t>一、</w:t>
          </w:r>
          <w:r>
            <w:rPr>
              <w:rFonts w:ascii="黑体" w:hAnsi="黑体" w:eastAsia="黑体" w:cstheme="minorBidi"/>
              <w:kern w:val="2"/>
              <w:sz w:val="24"/>
              <w:szCs w:val="24"/>
            </w:rPr>
            <w:tab/>
          </w:r>
          <w:r>
            <w:rPr>
              <w:rStyle w:val="11"/>
              <w:rFonts w:hint="eastAsia" w:ascii="黑体" w:hAnsi="黑体" w:eastAsia="黑体"/>
              <w:sz w:val="24"/>
              <w:szCs w:val="24"/>
            </w:rPr>
            <w:t>金融业务部</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_Toc486603345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260"/>
              <w:tab w:val="right" w:leader="dot" w:pos="8296"/>
            </w:tabs>
            <w:ind w:left="880"/>
            <w:rPr>
              <w:rFonts w:ascii="黑体" w:hAnsi="黑体" w:eastAsia="黑体" w:cstheme="minorBidi"/>
              <w:kern w:val="2"/>
              <w:sz w:val="24"/>
              <w:szCs w:val="24"/>
            </w:rPr>
          </w:pPr>
          <w:r>
            <w:fldChar w:fldCharType="begin"/>
          </w:r>
          <w:r>
            <w:instrText xml:space="preserve"> HYPERLINK \l "_Toc486603346" </w:instrText>
          </w:r>
          <w:r>
            <w:fldChar w:fldCharType="separate"/>
          </w:r>
          <w:r>
            <w:rPr>
              <w:rStyle w:val="11"/>
              <w:rFonts w:ascii="黑体" w:hAnsi="黑体" w:eastAsia="黑体"/>
              <w:sz w:val="24"/>
              <w:szCs w:val="24"/>
            </w:rPr>
            <w:t>1.</w:t>
          </w:r>
          <w:r>
            <w:rPr>
              <w:rFonts w:ascii="黑体" w:hAnsi="黑体" w:eastAsia="黑体" w:cstheme="minorBidi"/>
              <w:kern w:val="2"/>
              <w:sz w:val="24"/>
              <w:szCs w:val="24"/>
            </w:rPr>
            <w:tab/>
          </w:r>
          <w:r>
            <w:rPr>
              <w:rStyle w:val="11"/>
              <w:rFonts w:hint="eastAsia" w:ascii="黑体" w:hAnsi="黑体" w:eastAsia="黑体"/>
              <w:sz w:val="24"/>
              <w:szCs w:val="24"/>
            </w:rPr>
            <w:t>授信与融资管理岗</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_Toc486603346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9"/>
            <w:tabs>
              <w:tab w:val="left" w:pos="1260"/>
              <w:tab w:val="right" w:leader="dot" w:pos="8296"/>
            </w:tabs>
            <w:ind w:left="440"/>
            <w:rPr>
              <w:rFonts w:ascii="黑体" w:hAnsi="黑体" w:eastAsia="黑体" w:cstheme="minorBidi"/>
              <w:kern w:val="2"/>
              <w:sz w:val="24"/>
              <w:szCs w:val="24"/>
            </w:rPr>
          </w:pPr>
          <w:r>
            <w:fldChar w:fldCharType="begin"/>
          </w:r>
          <w:r>
            <w:instrText xml:space="preserve"> HYPERLINK \l "_Toc486603347" </w:instrText>
          </w:r>
          <w:r>
            <w:fldChar w:fldCharType="separate"/>
          </w:r>
          <w:r>
            <w:rPr>
              <w:rStyle w:val="11"/>
              <w:rFonts w:hint="eastAsia" w:ascii="黑体" w:hAnsi="黑体" w:eastAsia="黑体"/>
              <w:sz w:val="24"/>
              <w:szCs w:val="24"/>
            </w:rPr>
            <w:t>二、</w:t>
          </w:r>
          <w:r>
            <w:rPr>
              <w:rFonts w:ascii="黑体" w:hAnsi="黑体" w:eastAsia="黑体" w:cstheme="minorBidi"/>
              <w:kern w:val="2"/>
              <w:sz w:val="24"/>
              <w:szCs w:val="24"/>
            </w:rPr>
            <w:tab/>
          </w:r>
          <w:r>
            <w:rPr>
              <w:rStyle w:val="11"/>
              <w:rFonts w:hint="eastAsia" w:ascii="黑体" w:hAnsi="黑体" w:eastAsia="黑体"/>
              <w:sz w:val="24"/>
              <w:szCs w:val="24"/>
            </w:rPr>
            <w:t>中建资本控股有限公司</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_Toc486603347 \h </w:instrText>
          </w:r>
          <w:r>
            <w:rPr>
              <w:rFonts w:ascii="黑体" w:hAnsi="黑体" w:eastAsia="黑体"/>
              <w:sz w:val="24"/>
              <w:szCs w:val="24"/>
            </w:rPr>
            <w:fldChar w:fldCharType="separate"/>
          </w:r>
          <w:r>
            <w:rPr>
              <w:rFonts w:ascii="黑体" w:hAnsi="黑体" w:eastAsia="黑体"/>
              <w:sz w:val="24"/>
              <w:szCs w:val="24"/>
            </w:rPr>
            <w:t>3</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260"/>
              <w:tab w:val="right" w:leader="dot" w:pos="8296"/>
            </w:tabs>
            <w:ind w:left="880"/>
            <w:rPr>
              <w:rFonts w:ascii="黑体" w:hAnsi="黑体" w:eastAsia="黑体" w:cstheme="minorBidi"/>
              <w:kern w:val="2"/>
              <w:sz w:val="24"/>
              <w:szCs w:val="24"/>
            </w:rPr>
          </w:pPr>
          <w:r>
            <w:fldChar w:fldCharType="begin"/>
          </w:r>
          <w:r>
            <w:instrText xml:space="preserve"> HYPERLINK \l "_Toc486603348" </w:instrText>
          </w:r>
          <w:r>
            <w:fldChar w:fldCharType="separate"/>
          </w:r>
          <w:r>
            <w:rPr>
              <w:rStyle w:val="11"/>
              <w:rFonts w:ascii="黑体" w:hAnsi="黑体" w:eastAsia="黑体"/>
              <w:sz w:val="24"/>
              <w:szCs w:val="24"/>
            </w:rPr>
            <w:t>2.</w:t>
          </w:r>
          <w:r>
            <w:rPr>
              <w:rFonts w:ascii="黑体" w:hAnsi="黑体" w:eastAsia="黑体" w:cstheme="minorBidi"/>
              <w:kern w:val="2"/>
              <w:sz w:val="24"/>
              <w:szCs w:val="24"/>
            </w:rPr>
            <w:tab/>
          </w:r>
          <w:r>
            <w:rPr>
              <w:rStyle w:val="11"/>
              <w:rFonts w:hint="eastAsia" w:ascii="黑体" w:hAnsi="黑体" w:eastAsia="黑体"/>
              <w:sz w:val="24"/>
              <w:szCs w:val="24"/>
            </w:rPr>
            <w:t>金融投资管理岗</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_Toc486603348 \h </w:instrText>
          </w:r>
          <w:r>
            <w:rPr>
              <w:rFonts w:ascii="黑体" w:hAnsi="黑体" w:eastAsia="黑体"/>
              <w:sz w:val="24"/>
              <w:szCs w:val="24"/>
            </w:rPr>
            <w:fldChar w:fldCharType="separate"/>
          </w:r>
          <w:r>
            <w:rPr>
              <w:rFonts w:ascii="黑体" w:hAnsi="黑体" w:eastAsia="黑体"/>
              <w:sz w:val="24"/>
              <w:szCs w:val="24"/>
            </w:rPr>
            <w:t>3</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260"/>
              <w:tab w:val="right" w:leader="dot" w:pos="8296"/>
            </w:tabs>
            <w:ind w:left="880"/>
            <w:rPr>
              <w:rFonts w:ascii="黑体" w:hAnsi="黑体" w:eastAsia="黑体" w:cstheme="minorBidi"/>
              <w:kern w:val="2"/>
              <w:sz w:val="24"/>
              <w:szCs w:val="24"/>
            </w:rPr>
          </w:pPr>
          <w:r>
            <w:fldChar w:fldCharType="begin"/>
          </w:r>
          <w:r>
            <w:instrText xml:space="preserve"> HYPERLINK \l "_Toc486603349" </w:instrText>
          </w:r>
          <w:r>
            <w:fldChar w:fldCharType="separate"/>
          </w:r>
          <w:r>
            <w:rPr>
              <w:rStyle w:val="11"/>
              <w:rFonts w:ascii="黑体" w:hAnsi="黑体" w:eastAsia="黑体"/>
              <w:sz w:val="24"/>
              <w:szCs w:val="24"/>
            </w:rPr>
            <w:t>3.</w:t>
          </w:r>
          <w:r>
            <w:rPr>
              <w:rFonts w:ascii="黑体" w:hAnsi="黑体" w:eastAsia="黑体" w:cstheme="minorBidi"/>
              <w:kern w:val="2"/>
              <w:sz w:val="24"/>
              <w:szCs w:val="24"/>
            </w:rPr>
            <w:tab/>
          </w:r>
          <w:r>
            <w:rPr>
              <w:rStyle w:val="11"/>
              <w:rFonts w:hint="eastAsia" w:ascii="黑体" w:hAnsi="黑体" w:eastAsia="黑体"/>
              <w:sz w:val="24"/>
              <w:szCs w:val="24"/>
            </w:rPr>
            <w:t>保理业务岗</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_Toc486603349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260"/>
              <w:tab w:val="right" w:leader="dot" w:pos="8296"/>
            </w:tabs>
            <w:ind w:left="880"/>
            <w:rPr>
              <w:rFonts w:ascii="黑体" w:hAnsi="黑体" w:eastAsia="黑体" w:cstheme="minorBidi"/>
              <w:kern w:val="2"/>
              <w:sz w:val="24"/>
              <w:szCs w:val="24"/>
            </w:rPr>
          </w:pPr>
          <w:r>
            <w:fldChar w:fldCharType="begin"/>
          </w:r>
          <w:r>
            <w:instrText xml:space="preserve"> HYPERLINK \l "_Toc486603350" </w:instrText>
          </w:r>
          <w:r>
            <w:fldChar w:fldCharType="separate"/>
          </w:r>
          <w:r>
            <w:rPr>
              <w:rStyle w:val="11"/>
              <w:rFonts w:ascii="黑体" w:hAnsi="黑体" w:eastAsia="黑体"/>
              <w:sz w:val="24"/>
              <w:szCs w:val="24"/>
            </w:rPr>
            <w:t>4.</w:t>
          </w:r>
          <w:r>
            <w:rPr>
              <w:rFonts w:ascii="黑体" w:hAnsi="黑体" w:eastAsia="黑体" w:cstheme="minorBidi"/>
              <w:kern w:val="2"/>
              <w:sz w:val="24"/>
              <w:szCs w:val="24"/>
            </w:rPr>
            <w:tab/>
          </w:r>
          <w:r>
            <w:rPr>
              <w:rStyle w:val="11"/>
              <w:rFonts w:hint="eastAsia" w:ascii="黑体" w:hAnsi="黑体" w:eastAsia="黑体"/>
              <w:sz w:val="24"/>
              <w:szCs w:val="24"/>
            </w:rPr>
            <w:t>法务风控管理岗</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_Toc486603350 \h </w:instrText>
          </w:r>
          <w:r>
            <w:rPr>
              <w:rFonts w:ascii="黑体" w:hAnsi="黑体" w:eastAsia="黑体"/>
              <w:sz w:val="24"/>
              <w:szCs w:val="24"/>
            </w:rPr>
            <w:fldChar w:fldCharType="separate"/>
          </w:r>
          <w:r>
            <w:rPr>
              <w:rFonts w:ascii="黑体" w:hAnsi="黑体" w:eastAsia="黑体"/>
              <w:sz w:val="24"/>
              <w:szCs w:val="24"/>
            </w:rPr>
            <w:t>5</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260"/>
              <w:tab w:val="right" w:leader="dot" w:pos="8296"/>
            </w:tabs>
            <w:ind w:left="880"/>
            <w:rPr>
              <w:rFonts w:ascii="黑体" w:hAnsi="黑体" w:eastAsia="黑体" w:cstheme="minorBidi"/>
              <w:kern w:val="2"/>
              <w:sz w:val="24"/>
              <w:szCs w:val="24"/>
            </w:rPr>
          </w:pPr>
          <w:r>
            <w:fldChar w:fldCharType="begin"/>
          </w:r>
          <w:r>
            <w:instrText xml:space="preserve"> HYPERLINK \l "_Toc486603351" </w:instrText>
          </w:r>
          <w:r>
            <w:fldChar w:fldCharType="separate"/>
          </w:r>
          <w:r>
            <w:rPr>
              <w:rStyle w:val="11"/>
              <w:rFonts w:ascii="黑体" w:hAnsi="黑体" w:eastAsia="黑体"/>
              <w:sz w:val="24"/>
              <w:szCs w:val="24"/>
            </w:rPr>
            <w:t>5.</w:t>
          </w:r>
          <w:r>
            <w:rPr>
              <w:rFonts w:ascii="黑体" w:hAnsi="黑体" w:eastAsia="黑体" w:cstheme="minorBidi"/>
              <w:kern w:val="2"/>
              <w:sz w:val="24"/>
              <w:szCs w:val="24"/>
            </w:rPr>
            <w:tab/>
          </w:r>
          <w:r>
            <w:rPr>
              <w:rStyle w:val="11"/>
              <w:rFonts w:hint="eastAsia" w:ascii="黑体" w:hAnsi="黑体" w:eastAsia="黑体"/>
              <w:sz w:val="24"/>
              <w:szCs w:val="24"/>
            </w:rPr>
            <w:t>预算与分析管理岗</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_Toc486603351 \h </w:instrText>
          </w:r>
          <w:r>
            <w:rPr>
              <w:rFonts w:ascii="黑体" w:hAnsi="黑体" w:eastAsia="黑体"/>
              <w:sz w:val="24"/>
              <w:szCs w:val="24"/>
            </w:rPr>
            <w:fldChar w:fldCharType="separate"/>
          </w:r>
          <w:r>
            <w:rPr>
              <w:rFonts w:ascii="黑体" w:hAnsi="黑体" w:eastAsia="黑体"/>
              <w:sz w:val="24"/>
              <w:szCs w:val="24"/>
            </w:rPr>
            <w:t>6</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260"/>
              <w:tab w:val="right" w:leader="dot" w:pos="8296"/>
            </w:tabs>
            <w:ind w:left="880"/>
            <w:rPr>
              <w:rFonts w:ascii="黑体" w:hAnsi="黑体" w:eastAsia="黑体" w:cstheme="minorBidi"/>
              <w:kern w:val="2"/>
              <w:sz w:val="24"/>
              <w:szCs w:val="24"/>
            </w:rPr>
          </w:pPr>
          <w:r>
            <w:fldChar w:fldCharType="begin"/>
          </w:r>
          <w:r>
            <w:instrText xml:space="preserve"> HYPERLINK \l "_Toc486603352" </w:instrText>
          </w:r>
          <w:r>
            <w:fldChar w:fldCharType="separate"/>
          </w:r>
          <w:r>
            <w:rPr>
              <w:rStyle w:val="11"/>
              <w:rFonts w:ascii="黑体" w:hAnsi="黑体" w:eastAsia="黑体"/>
              <w:sz w:val="24"/>
              <w:szCs w:val="24"/>
            </w:rPr>
            <w:t>6.</w:t>
          </w:r>
          <w:r>
            <w:rPr>
              <w:rFonts w:ascii="黑体" w:hAnsi="黑体" w:eastAsia="黑体" w:cstheme="minorBidi"/>
              <w:kern w:val="2"/>
              <w:sz w:val="24"/>
              <w:szCs w:val="24"/>
            </w:rPr>
            <w:tab/>
          </w:r>
          <w:r>
            <w:rPr>
              <w:rStyle w:val="11"/>
              <w:rFonts w:hint="eastAsia" w:ascii="黑体" w:hAnsi="黑体" w:eastAsia="黑体"/>
              <w:sz w:val="24"/>
              <w:szCs w:val="24"/>
            </w:rPr>
            <w:t>企业策划岗</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_Toc486603352 \h </w:instrText>
          </w:r>
          <w:r>
            <w:rPr>
              <w:rFonts w:ascii="黑体" w:hAnsi="黑体" w:eastAsia="黑体"/>
              <w:sz w:val="24"/>
              <w:szCs w:val="24"/>
            </w:rPr>
            <w:fldChar w:fldCharType="separate"/>
          </w:r>
          <w:r>
            <w:rPr>
              <w:rFonts w:ascii="黑体" w:hAnsi="黑体" w:eastAsia="黑体"/>
              <w:sz w:val="24"/>
              <w:szCs w:val="24"/>
            </w:rPr>
            <w:t>7</w:t>
          </w:r>
          <w:r>
            <w:rPr>
              <w:rFonts w:ascii="黑体" w:hAnsi="黑体" w:eastAsia="黑体"/>
              <w:sz w:val="24"/>
              <w:szCs w:val="24"/>
            </w:rPr>
            <w:fldChar w:fldCharType="end"/>
          </w:r>
          <w:r>
            <w:rPr>
              <w:rFonts w:ascii="黑体" w:hAnsi="黑体" w:eastAsia="黑体"/>
              <w:sz w:val="24"/>
              <w:szCs w:val="24"/>
            </w:rPr>
            <w:fldChar w:fldCharType="end"/>
          </w:r>
        </w:p>
        <w:p>
          <w:pPr>
            <w:pStyle w:val="9"/>
            <w:tabs>
              <w:tab w:val="left" w:pos="1260"/>
              <w:tab w:val="right" w:leader="dot" w:pos="8296"/>
            </w:tabs>
            <w:ind w:left="440"/>
            <w:rPr>
              <w:rFonts w:ascii="黑体" w:hAnsi="黑体" w:eastAsia="黑体" w:cstheme="minorBidi"/>
              <w:kern w:val="2"/>
              <w:sz w:val="24"/>
              <w:szCs w:val="24"/>
            </w:rPr>
          </w:pPr>
          <w:r>
            <w:fldChar w:fldCharType="begin"/>
          </w:r>
          <w:r>
            <w:instrText xml:space="preserve"> HYPERLINK \l "_Toc486603353" </w:instrText>
          </w:r>
          <w:r>
            <w:fldChar w:fldCharType="separate"/>
          </w:r>
          <w:r>
            <w:rPr>
              <w:rStyle w:val="11"/>
              <w:rFonts w:hint="eastAsia" w:ascii="黑体" w:hAnsi="黑体" w:eastAsia="黑体" w:cs="宋体"/>
              <w:sz w:val="24"/>
              <w:szCs w:val="24"/>
            </w:rPr>
            <w:t>三、</w:t>
          </w:r>
          <w:r>
            <w:rPr>
              <w:rFonts w:ascii="黑体" w:hAnsi="黑体" w:eastAsia="黑体" w:cstheme="minorBidi"/>
              <w:kern w:val="2"/>
              <w:sz w:val="24"/>
              <w:szCs w:val="24"/>
            </w:rPr>
            <w:tab/>
          </w:r>
          <w:r>
            <w:rPr>
              <w:rStyle w:val="11"/>
              <w:rFonts w:hint="eastAsia" w:ascii="黑体" w:hAnsi="黑体" w:eastAsia="黑体" w:cs="宋体"/>
              <w:sz w:val="24"/>
              <w:szCs w:val="24"/>
            </w:rPr>
            <w:t>中建投资基金（北京）管理公司</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_Toc486603353 \h </w:instrText>
          </w:r>
          <w:r>
            <w:rPr>
              <w:rFonts w:ascii="黑体" w:hAnsi="黑体" w:eastAsia="黑体"/>
              <w:sz w:val="24"/>
              <w:szCs w:val="24"/>
            </w:rPr>
            <w:fldChar w:fldCharType="separate"/>
          </w:r>
          <w:r>
            <w:rPr>
              <w:rFonts w:ascii="黑体" w:hAnsi="黑体" w:eastAsia="黑体"/>
              <w:sz w:val="24"/>
              <w:szCs w:val="24"/>
            </w:rPr>
            <w:t>8</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260"/>
              <w:tab w:val="right" w:leader="dot" w:pos="8296"/>
            </w:tabs>
            <w:ind w:left="880"/>
            <w:rPr>
              <w:rFonts w:ascii="黑体" w:hAnsi="黑体" w:eastAsia="黑体" w:cstheme="minorBidi"/>
              <w:kern w:val="2"/>
              <w:sz w:val="24"/>
              <w:szCs w:val="24"/>
            </w:rPr>
          </w:pPr>
          <w:r>
            <w:fldChar w:fldCharType="begin"/>
          </w:r>
          <w:r>
            <w:instrText xml:space="preserve"> HYPERLINK \l "_Toc486603354" </w:instrText>
          </w:r>
          <w:r>
            <w:fldChar w:fldCharType="separate"/>
          </w:r>
          <w:r>
            <w:rPr>
              <w:rStyle w:val="11"/>
              <w:rFonts w:ascii="黑体" w:hAnsi="黑体" w:eastAsia="黑体"/>
              <w:sz w:val="24"/>
              <w:szCs w:val="24"/>
            </w:rPr>
            <w:t>7.</w:t>
          </w:r>
          <w:r>
            <w:rPr>
              <w:rFonts w:ascii="黑体" w:hAnsi="黑体" w:eastAsia="黑体" w:cstheme="minorBidi"/>
              <w:kern w:val="2"/>
              <w:sz w:val="24"/>
              <w:szCs w:val="24"/>
            </w:rPr>
            <w:tab/>
          </w:r>
          <w:r>
            <w:rPr>
              <w:rStyle w:val="11"/>
              <w:rFonts w:hint="eastAsia" w:ascii="黑体" w:hAnsi="黑体" w:eastAsia="黑体"/>
              <w:sz w:val="24"/>
              <w:szCs w:val="24"/>
            </w:rPr>
            <w:t>基金投融资管理岗</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_Toc486603354 \h </w:instrText>
          </w:r>
          <w:r>
            <w:rPr>
              <w:rFonts w:ascii="黑体" w:hAnsi="黑体" w:eastAsia="黑体"/>
              <w:sz w:val="24"/>
              <w:szCs w:val="24"/>
            </w:rPr>
            <w:fldChar w:fldCharType="separate"/>
          </w:r>
          <w:r>
            <w:rPr>
              <w:rFonts w:ascii="黑体" w:hAnsi="黑体" w:eastAsia="黑体"/>
              <w:sz w:val="24"/>
              <w:szCs w:val="24"/>
            </w:rPr>
            <w:t>8</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260"/>
              <w:tab w:val="right" w:leader="dot" w:pos="8296"/>
            </w:tabs>
            <w:ind w:left="880"/>
            <w:rPr>
              <w:rFonts w:ascii="黑体" w:hAnsi="黑体" w:eastAsia="黑体" w:cstheme="minorBidi"/>
              <w:kern w:val="2"/>
              <w:sz w:val="24"/>
              <w:szCs w:val="24"/>
            </w:rPr>
          </w:pPr>
          <w:r>
            <w:fldChar w:fldCharType="begin"/>
          </w:r>
          <w:r>
            <w:instrText xml:space="preserve"> HYPERLINK \l "_Toc486603355" </w:instrText>
          </w:r>
          <w:r>
            <w:fldChar w:fldCharType="separate"/>
          </w:r>
          <w:r>
            <w:rPr>
              <w:rStyle w:val="11"/>
              <w:rFonts w:ascii="黑体" w:hAnsi="黑体" w:eastAsia="黑体"/>
              <w:sz w:val="24"/>
              <w:szCs w:val="24"/>
            </w:rPr>
            <w:t>8.</w:t>
          </w:r>
          <w:r>
            <w:rPr>
              <w:rFonts w:ascii="黑体" w:hAnsi="黑体" w:eastAsia="黑体" w:cstheme="minorBidi"/>
              <w:kern w:val="2"/>
              <w:sz w:val="24"/>
              <w:szCs w:val="24"/>
            </w:rPr>
            <w:tab/>
          </w:r>
          <w:r>
            <w:rPr>
              <w:rStyle w:val="11"/>
              <w:rFonts w:hint="eastAsia" w:ascii="黑体" w:hAnsi="黑体" w:eastAsia="黑体"/>
              <w:sz w:val="24"/>
              <w:szCs w:val="24"/>
            </w:rPr>
            <w:t>基金运营管理岗</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_Toc486603355 \h </w:instrText>
          </w:r>
          <w:r>
            <w:rPr>
              <w:rFonts w:ascii="黑体" w:hAnsi="黑体" w:eastAsia="黑体"/>
              <w:sz w:val="24"/>
              <w:szCs w:val="24"/>
            </w:rPr>
            <w:fldChar w:fldCharType="separate"/>
          </w:r>
          <w:r>
            <w:rPr>
              <w:rFonts w:ascii="黑体" w:hAnsi="黑体" w:eastAsia="黑体"/>
              <w:sz w:val="24"/>
              <w:szCs w:val="24"/>
            </w:rPr>
            <w:t>9</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260"/>
              <w:tab w:val="right" w:leader="dot" w:pos="8296"/>
            </w:tabs>
            <w:ind w:left="880"/>
            <w:rPr>
              <w:rFonts w:ascii="黑体" w:hAnsi="黑体" w:eastAsia="黑体" w:cstheme="minorBidi"/>
              <w:kern w:val="2"/>
              <w:sz w:val="24"/>
              <w:szCs w:val="24"/>
            </w:rPr>
          </w:pPr>
          <w:r>
            <w:fldChar w:fldCharType="begin"/>
          </w:r>
          <w:r>
            <w:instrText xml:space="preserve"> HYPERLINK \l "_Toc486603356" </w:instrText>
          </w:r>
          <w:r>
            <w:fldChar w:fldCharType="separate"/>
          </w:r>
          <w:r>
            <w:rPr>
              <w:rStyle w:val="11"/>
              <w:rFonts w:ascii="黑体" w:hAnsi="黑体" w:eastAsia="黑体"/>
              <w:sz w:val="24"/>
              <w:szCs w:val="24"/>
            </w:rPr>
            <w:t>9.</w:t>
          </w:r>
          <w:r>
            <w:rPr>
              <w:rFonts w:ascii="黑体" w:hAnsi="黑体" w:eastAsia="黑体" w:cstheme="minorBidi"/>
              <w:kern w:val="2"/>
              <w:sz w:val="24"/>
              <w:szCs w:val="24"/>
            </w:rPr>
            <w:tab/>
          </w:r>
          <w:r>
            <w:rPr>
              <w:rStyle w:val="11"/>
              <w:rFonts w:hint="eastAsia" w:ascii="黑体" w:hAnsi="黑体" w:eastAsia="黑体"/>
              <w:sz w:val="24"/>
              <w:szCs w:val="24"/>
            </w:rPr>
            <w:t>基金风控合规岗</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_Toc486603356 \h </w:instrText>
          </w:r>
          <w:r>
            <w:rPr>
              <w:rFonts w:ascii="黑体" w:hAnsi="黑体" w:eastAsia="黑体"/>
              <w:sz w:val="24"/>
              <w:szCs w:val="24"/>
            </w:rPr>
            <w:fldChar w:fldCharType="separate"/>
          </w:r>
          <w:r>
            <w:rPr>
              <w:rFonts w:ascii="黑体" w:hAnsi="黑体" w:eastAsia="黑体"/>
              <w:sz w:val="24"/>
              <w:szCs w:val="24"/>
            </w:rPr>
            <w:t>10</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470"/>
              <w:tab w:val="right" w:leader="dot" w:pos="8296"/>
            </w:tabs>
            <w:ind w:left="880"/>
            <w:rPr>
              <w:rFonts w:ascii="黑体" w:hAnsi="黑体" w:eastAsia="黑体" w:cstheme="minorBidi"/>
              <w:kern w:val="2"/>
              <w:sz w:val="24"/>
              <w:szCs w:val="24"/>
            </w:rPr>
          </w:pPr>
          <w:r>
            <w:fldChar w:fldCharType="begin"/>
          </w:r>
          <w:r>
            <w:instrText xml:space="preserve"> HYPERLINK \l "_Toc486603357" </w:instrText>
          </w:r>
          <w:r>
            <w:fldChar w:fldCharType="separate"/>
          </w:r>
          <w:r>
            <w:rPr>
              <w:rStyle w:val="11"/>
              <w:rFonts w:ascii="黑体" w:hAnsi="黑体" w:eastAsia="黑体"/>
              <w:sz w:val="24"/>
              <w:szCs w:val="24"/>
            </w:rPr>
            <w:t>10.</w:t>
          </w:r>
          <w:r>
            <w:rPr>
              <w:rFonts w:ascii="黑体" w:hAnsi="黑体" w:eastAsia="黑体" w:cstheme="minorBidi"/>
              <w:kern w:val="2"/>
              <w:sz w:val="24"/>
              <w:szCs w:val="24"/>
            </w:rPr>
            <w:tab/>
          </w:r>
          <w:r>
            <w:rPr>
              <w:rStyle w:val="11"/>
              <w:rFonts w:hint="eastAsia" w:ascii="黑体" w:hAnsi="黑体" w:eastAsia="黑体"/>
              <w:sz w:val="24"/>
              <w:szCs w:val="24"/>
            </w:rPr>
            <w:t>会计与税务管理岗</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_Toc486603357 \h </w:instrText>
          </w:r>
          <w:r>
            <w:rPr>
              <w:rFonts w:ascii="黑体" w:hAnsi="黑体" w:eastAsia="黑体"/>
              <w:sz w:val="24"/>
              <w:szCs w:val="24"/>
            </w:rPr>
            <w:fldChar w:fldCharType="separate"/>
          </w:r>
          <w:r>
            <w:rPr>
              <w:rFonts w:ascii="黑体" w:hAnsi="黑体" w:eastAsia="黑体"/>
              <w:sz w:val="24"/>
              <w:szCs w:val="24"/>
            </w:rPr>
            <w:t>11</w:t>
          </w:r>
          <w:r>
            <w:rPr>
              <w:rFonts w:ascii="黑体" w:hAnsi="黑体" w:eastAsia="黑体"/>
              <w:sz w:val="24"/>
              <w:szCs w:val="24"/>
            </w:rPr>
            <w:fldChar w:fldCharType="end"/>
          </w:r>
          <w:r>
            <w:rPr>
              <w:rFonts w:ascii="黑体" w:hAnsi="黑体" w:eastAsia="黑体"/>
              <w:sz w:val="24"/>
              <w:szCs w:val="24"/>
            </w:rPr>
            <w:fldChar w:fldCharType="end"/>
          </w:r>
        </w:p>
        <w:p>
          <w:pPr>
            <w:pStyle w:val="9"/>
            <w:tabs>
              <w:tab w:val="left" w:pos="1260"/>
              <w:tab w:val="right" w:leader="dot" w:pos="8296"/>
            </w:tabs>
            <w:ind w:left="440"/>
            <w:rPr>
              <w:rFonts w:ascii="黑体" w:hAnsi="黑体" w:eastAsia="黑体" w:cstheme="minorBidi"/>
              <w:kern w:val="2"/>
              <w:sz w:val="24"/>
              <w:szCs w:val="24"/>
            </w:rPr>
          </w:pPr>
          <w:r>
            <w:fldChar w:fldCharType="begin"/>
          </w:r>
          <w:r>
            <w:instrText xml:space="preserve"> HYPERLINK \l "_Toc486603358" </w:instrText>
          </w:r>
          <w:r>
            <w:fldChar w:fldCharType="separate"/>
          </w:r>
          <w:r>
            <w:rPr>
              <w:rStyle w:val="11"/>
              <w:rFonts w:hint="eastAsia" w:ascii="黑体" w:hAnsi="黑体" w:eastAsia="黑体" w:cs="宋体"/>
              <w:sz w:val="24"/>
              <w:szCs w:val="24"/>
            </w:rPr>
            <w:t>四、</w:t>
          </w:r>
          <w:r>
            <w:rPr>
              <w:rFonts w:ascii="黑体" w:hAnsi="黑体" w:eastAsia="黑体" w:cstheme="minorBidi"/>
              <w:kern w:val="2"/>
              <w:sz w:val="24"/>
              <w:szCs w:val="24"/>
            </w:rPr>
            <w:tab/>
          </w:r>
          <w:r>
            <w:rPr>
              <w:rStyle w:val="11"/>
              <w:rFonts w:hint="eastAsia" w:ascii="黑体" w:hAnsi="黑体" w:eastAsia="黑体" w:cs="宋体"/>
              <w:sz w:val="24"/>
              <w:szCs w:val="24"/>
            </w:rPr>
            <w:t>中建英大保险经纪有限公司</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_Toc486603358 \h </w:instrText>
          </w:r>
          <w:r>
            <w:rPr>
              <w:rFonts w:ascii="黑体" w:hAnsi="黑体" w:eastAsia="黑体"/>
              <w:sz w:val="24"/>
              <w:szCs w:val="24"/>
            </w:rPr>
            <w:fldChar w:fldCharType="separate"/>
          </w:r>
          <w:r>
            <w:rPr>
              <w:rFonts w:ascii="黑体" w:hAnsi="黑体" w:eastAsia="黑体"/>
              <w:sz w:val="24"/>
              <w:szCs w:val="24"/>
            </w:rPr>
            <w:t>12</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470"/>
              <w:tab w:val="right" w:leader="dot" w:pos="8296"/>
            </w:tabs>
            <w:ind w:left="880"/>
            <w:rPr>
              <w:rFonts w:ascii="黑体" w:hAnsi="黑体" w:eastAsia="黑体" w:cstheme="minorBidi"/>
              <w:kern w:val="2"/>
              <w:sz w:val="24"/>
              <w:szCs w:val="24"/>
            </w:rPr>
          </w:pPr>
          <w:r>
            <w:fldChar w:fldCharType="begin"/>
          </w:r>
          <w:r>
            <w:instrText xml:space="preserve"> HYPERLINK \l "_Toc486603359" </w:instrText>
          </w:r>
          <w:r>
            <w:fldChar w:fldCharType="separate"/>
          </w:r>
          <w:r>
            <w:rPr>
              <w:rStyle w:val="11"/>
              <w:rFonts w:ascii="黑体" w:hAnsi="黑体" w:eastAsia="黑体"/>
              <w:sz w:val="24"/>
              <w:szCs w:val="24"/>
            </w:rPr>
            <w:t>11.</w:t>
          </w:r>
          <w:r>
            <w:rPr>
              <w:rFonts w:ascii="黑体" w:hAnsi="黑体" w:eastAsia="黑体" w:cstheme="minorBidi"/>
              <w:kern w:val="2"/>
              <w:sz w:val="24"/>
              <w:szCs w:val="24"/>
            </w:rPr>
            <w:tab/>
          </w:r>
          <w:r>
            <w:rPr>
              <w:rStyle w:val="11"/>
              <w:rFonts w:hint="eastAsia" w:ascii="黑体" w:hAnsi="黑体" w:eastAsia="黑体"/>
              <w:sz w:val="24"/>
              <w:szCs w:val="24"/>
            </w:rPr>
            <w:t>市场营销部部门经理</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_Toc486603359 \h </w:instrText>
          </w:r>
          <w:r>
            <w:rPr>
              <w:rFonts w:ascii="黑体" w:hAnsi="黑体" w:eastAsia="黑体"/>
              <w:sz w:val="24"/>
              <w:szCs w:val="24"/>
            </w:rPr>
            <w:fldChar w:fldCharType="separate"/>
          </w:r>
          <w:r>
            <w:rPr>
              <w:rFonts w:ascii="黑体" w:hAnsi="黑体" w:eastAsia="黑体"/>
              <w:sz w:val="24"/>
              <w:szCs w:val="24"/>
            </w:rPr>
            <w:t>12</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470"/>
              <w:tab w:val="right" w:leader="dot" w:pos="8296"/>
            </w:tabs>
            <w:ind w:left="880"/>
            <w:rPr>
              <w:rFonts w:ascii="黑体" w:hAnsi="黑体" w:eastAsia="黑体" w:cstheme="minorBidi"/>
              <w:kern w:val="2"/>
              <w:sz w:val="24"/>
              <w:szCs w:val="24"/>
            </w:rPr>
          </w:pPr>
          <w:r>
            <w:fldChar w:fldCharType="begin"/>
          </w:r>
          <w:r>
            <w:instrText xml:space="preserve"> HYPERLINK \l "_Toc486603360" </w:instrText>
          </w:r>
          <w:r>
            <w:fldChar w:fldCharType="separate"/>
          </w:r>
          <w:r>
            <w:rPr>
              <w:rStyle w:val="11"/>
              <w:rFonts w:ascii="黑体" w:hAnsi="黑体" w:eastAsia="黑体"/>
              <w:sz w:val="24"/>
              <w:szCs w:val="24"/>
            </w:rPr>
            <w:t>12.</w:t>
          </w:r>
          <w:r>
            <w:rPr>
              <w:rFonts w:ascii="黑体" w:hAnsi="黑体" w:eastAsia="黑体" w:cstheme="minorBidi"/>
              <w:kern w:val="2"/>
              <w:sz w:val="24"/>
              <w:szCs w:val="24"/>
            </w:rPr>
            <w:tab/>
          </w:r>
          <w:r>
            <w:rPr>
              <w:rStyle w:val="11"/>
              <w:rFonts w:hint="eastAsia" w:ascii="黑体" w:hAnsi="黑体" w:eastAsia="黑体"/>
              <w:sz w:val="24"/>
              <w:szCs w:val="24"/>
            </w:rPr>
            <w:t>市场营销部部门副经理</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_Toc486603360 \h </w:instrText>
          </w:r>
          <w:r>
            <w:rPr>
              <w:rFonts w:ascii="黑体" w:hAnsi="黑体" w:eastAsia="黑体"/>
              <w:sz w:val="24"/>
              <w:szCs w:val="24"/>
            </w:rPr>
            <w:fldChar w:fldCharType="separate"/>
          </w:r>
          <w:r>
            <w:rPr>
              <w:rFonts w:ascii="黑体" w:hAnsi="黑体" w:eastAsia="黑体"/>
              <w:sz w:val="24"/>
              <w:szCs w:val="24"/>
            </w:rPr>
            <w:t>13</w:t>
          </w:r>
          <w:r>
            <w:rPr>
              <w:rFonts w:ascii="黑体" w:hAnsi="黑体" w:eastAsia="黑体"/>
              <w:sz w:val="24"/>
              <w:szCs w:val="24"/>
            </w:rPr>
            <w:fldChar w:fldCharType="end"/>
          </w:r>
          <w:r>
            <w:rPr>
              <w:rFonts w:ascii="黑体" w:hAnsi="黑体" w:eastAsia="黑体"/>
              <w:sz w:val="24"/>
              <w:szCs w:val="24"/>
            </w:rPr>
            <w:fldChar w:fldCharType="end"/>
          </w:r>
        </w:p>
        <w:p>
          <w:pPr>
            <w:pStyle w:val="5"/>
            <w:tabs>
              <w:tab w:val="left" w:pos="1470"/>
              <w:tab w:val="right" w:leader="dot" w:pos="8296"/>
            </w:tabs>
            <w:ind w:left="880"/>
            <w:rPr>
              <w:rFonts w:ascii="黑体" w:hAnsi="黑体" w:eastAsia="黑体" w:cstheme="minorBidi"/>
              <w:kern w:val="2"/>
              <w:sz w:val="24"/>
              <w:szCs w:val="24"/>
            </w:rPr>
          </w:pPr>
          <w:r>
            <w:fldChar w:fldCharType="begin"/>
          </w:r>
          <w:r>
            <w:instrText xml:space="preserve"> HYPERLINK \l "_Toc486603361" </w:instrText>
          </w:r>
          <w:r>
            <w:fldChar w:fldCharType="separate"/>
          </w:r>
          <w:r>
            <w:rPr>
              <w:rStyle w:val="11"/>
              <w:rFonts w:ascii="黑体" w:hAnsi="黑体" w:eastAsia="黑体"/>
              <w:sz w:val="24"/>
              <w:szCs w:val="24"/>
            </w:rPr>
            <w:t>13.</w:t>
          </w:r>
          <w:r>
            <w:rPr>
              <w:rFonts w:ascii="黑体" w:hAnsi="黑体" w:eastAsia="黑体" w:cstheme="minorBidi"/>
              <w:kern w:val="2"/>
              <w:sz w:val="24"/>
              <w:szCs w:val="24"/>
            </w:rPr>
            <w:tab/>
          </w:r>
          <w:r>
            <w:rPr>
              <w:rStyle w:val="11"/>
              <w:rFonts w:hint="eastAsia" w:ascii="黑体" w:hAnsi="黑体" w:eastAsia="黑体"/>
              <w:sz w:val="24"/>
              <w:szCs w:val="24"/>
            </w:rPr>
            <w:t>市场营销部高级经理</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_Toc486603361 \h </w:instrText>
          </w:r>
          <w:r>
            <w:rPr>
              <w:rFonts w:ascii="黑体" w:hAnsi="黑体" w:eastAsia="黑体"/>
              <w:sz w:val="24"/>
              <w:szCs w:val="24"/>
            </w:rPr>
            <w:fldChar w:fldCharType="separate"/>
          </w:r>
          <w:r>
            <w:rPr>
              <w:rFonts w:ascii="黑体" w:hAnsi="黑体" w:eastAsia="黑体"/>
              <w:sz w:val="24"/>
              <w:szCs w:val="24"/>
            </w:rPr>
            <w:t>14</w:t>
          </w:r>
          <w:r>
            <w:rPr>
              <w:rFonts w:ascii="黑体" w:hAnsi="黑体" w:eastAsia="黑体"/>
              <w:sz w:val="24"/>
              <w:szCs w:val="24"/>
            </w:rPr>
            <w:fldChar w:fldCharType="end"/>
          </w:r>
          <w:r>
            <w:rPr>
              <w:rFonts w:ascii="黑体" w:hAnsi="黑体" w:eastAsia="黑体"/>
              <w:sz w:val="24"/>
              <w:szCs w:val="24"/>
            </w:rPr>
            <w:fldChar w:fldCharType="end"/>
          </w:r>
        </w:p>
        <w:p>
          <w:r>
            <w:rPr>
              <w:rFonts w:ascii="黑体" w:hAnsi="黑体" w:eastAsia="黑体"/>
              <w:sz w:val="24"/>
              <w:szCs w:val="24"/>
            </w:rPr>
            <w:fldChar w:fldCharType="end"/>
          </w:r>
        </w:p>
      </w:sdtContent>
    </w:sdt>
    <w:p>
      <w:pPr>
        <w:spacing w:after="0" w:line="240" w:lineRule="auto"/>
        <w:rPr>
          <w:rFonts w:ascii="Cambria" w:hAnsi="Cambria"/>
          <w:b/>
          <w:bCs/>
          <w:sz w:val="30"/>
          <w:szCs w:val="30"/>
        </w:rPr>
      </w:pPr>
      <w:r>
        <w:rPr>
          <w:sz w:val="30"/>
          <w:szCs w:val="30"/>
        </w:rPr>
        <w:br w:type="page"/>
      </w:r>
    </w:p>
    <w:p>
      <w:pPr>
        <w:pStyle w:val="3"/>
        <w:numPr>
          <w:ilvl w:val="0"/>
          <w:numId w:val="1"/>
        </w:numPr>
        <w:rPr>
          <w:sz w:val="30"/>
          <w:szCs w:val="30"/>
        </w:rPr>
      </w:pPr>
      <w:bookmarkStart w:id="0" w:name="_Toc486603345"/>
      <w:r>
        <w:rPr>
          <w:rFonts w:hint="eastAsia"/>
          <w:sz w:val="30"/>
          <w:szCs w:val="30"/>
        </w:rPr>
        <w:t>金融业务部</w:t>
      </w:r>
      <w:bookmarkEnd w:id="0"/>
    </w:p>
    <w:p>
      <w:pPr>
        <w:pStyle w:val="4"/>
        <w:numPr>
          <w:ilvl w:val="0"/>
          <w:numId w:val="2"/>
        </w:numPr>
        <w:rPr>
          <w:sz w:val="28"/>
          <w:szCs w:val="28"/>
        </w:rPr>
      </w:pPr>
      <w:bookmarkStart w:id="1" w:name="_Toc486603346"/>
      <w:r>
        <w:rPr>
          <w:rFonts w:hint="eastAsia"/>
          <w:sz w:val="28"/>
          <w:szCs w:val="28"/>
        </w:rPr>
        <w:t>授信与融资管理岗</w:t>
      </w:r>
      <w:bookmarkEnd w:id="1"/>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1）负责起草、制定与银行授信融资、担保业务相关的各项管理制度，并监督下属子公司的执行情况，定期抽查及统计分析；</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总部与各大银行金融机构之间总对总的银企战略合作关系的维护与发展；总部与审计、评级及法律等中介机构的定期沟通与合作机制的维护；总部与发改委、财政部、外管局、证券交易所、交易商协会等外部监管单位的沟通与合作关系维护；</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3）归口管理、指导与协调总部及下属子公司的银行授信融资业务，负责编制总部融资、银行集团授信和担保年度预算，并监督实施；审核子企业的直接融资业务；</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4）参与编制总部年度现金流量预算，并根据现金流量预算组织开展全年的直接与间接融资业务、满足融资需求；积极筹措资金，完成年度还本付息任务；</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5）组织实施公司资本融资业务，包括增发/定向增发新股、优先股、发行可转换公司债券等；参与二级子企业IPO及增发等资本融资业务的政策制定及实施细则；</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6）集团外汇资金集中管理，外汇风险防范与管理；</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7）集团及本部担保、安慰函及工程保函等类担保的或有负债业务审核及管理。</w:t>
      </w:r>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1）金融、经济、会计和财务等相关专业大学本科学历及以上；</w:t>
      </w:r>
      <w:r>
        <w:rPr>
          <w:rFonts w:ascii="仿宋_GB2312" w:hAnsi="宋体" w:eastAsia="仿宋_GB2312" w:cs="宋体"/>
          <w:sz w:val="28"/>
          <w:szCs w:val="28"/>
        </w:rPr>
        <w:t xml:space="preserve"> </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2）中级专业技术职务，掌握金融及财务专业理论，熟悉相关经济法律法规；</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3）8年以上工作经验，从事融资、信贷业务5年以上，熟悉银行信贷业务流程，了解国内国际金融市场及公司系统有关单位经营及财务状况；</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4）具备敏锐的业务把控、业务分析、评估判断与传递能力，能够针对公司短中长期业务发展目标与计划，制定相应改进方案；</w:t>
      </w:r>
    </w:p>
    <w:p>
      <w:pPr>
        <w:tabs>
          <w:tab w:val="left" w:pos="993"/>
        </w:tabs>
        <w:spacing w:after="0" w:line="360" w:lineRule="auto"/>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5）掌握系统、扎实的金融、财务、法律、工程、计算机专业理论知识，了解与本部门工作有关的法律、法规和方针政策，具有公文报告编写能力、报表分析能力，熟练使用计算机办公软件；</w:t>
      </w:r>
    </w:p>
    <w:p>
      <w:pPr>
        <w:tabs>
          <w:tab w:val="left" w:pos="993"/>
        </w:tabs>
        <w:spacing w:after="0" w:line="360" w:lineRule="auto"/>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6）3年以上基层经历或2年以上海外经历。</w:t>
      </w:r>
    </w:p>
    <w:p>
      <w:pPr>
        <w:tabs>
          <w:tab w:val="left" w:pos="993"/>
        </w:tabs>
        <w:spacing w:after="0" w:line="360" w:lineRule="auto"/>
        <w:ind w:firstLine="440" w:firstLineChars="200"/>
        <w:jc w:val="both"/>
      </w:pPr>
    </w:p>
    <w:p>
      <w:pPr>
        <w:pStyle w:val="3"/>
        <w:numPr>
          <w:ilvl w:val="0"/>
          <w:numId w:val="1"/>
        </w:numPr>
        <w:rPr>
          <w:sz w:val="30"/>
          <w:szCs w:val="30"/>
        </w:rPr>
      </w:pPr>
      <w:bookmarkStart w:id="2" w:name="_Toc486603347"/>
      <w:r>
        <w:rPr>
          <w:rFonts w:hint="eastAsia"/>
          <w:sz w:val="30"/>
          <w:szCs w:val="30"/>
        </w:rPr>
        <w:t>中建资本控股有限公司</w:t>
      </w:r>
      <w:bookmarkEnd w:id="2"/>
    </w:p>
    <w:p>
      <w:pPr>
        <w:pStyle w:val="4"/>
        <w:numPr>
          <w:ilvl w:val="0"/>
          <w:numId w:val="2"/>
        </w:numPr>
        <w:rPr>
          <w:sz w:val="28"/>
          <w:szCs w:val="28"/>
        </w:rPr>
      </w:pPr>
      <w:bookmarkStart w:id="3" w:name="_Toc486603348"/>
      <w:r>
        <w:rPr>
          <w:rFonts w:hint="eastAsia"/>
          <w:sz w:val="28"/>
          <w:szCs w:val="28"/>
        </w:rPr>
        <w:t>金融投资管理岗</w:t>
      </w:r>
      <w:bookmarkEnd w:id="3"/>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主要职责：</w:t>
      </w:r>
    </w:p>
    <w:p>
      <w:pPr>
        <w:pStyle w:val="17"/>
        <w:numPr>
          <w:ilvl w:val="0"/>
          <w:numId w:val="3"/>
        </w:numPr>
        <w:tabs>
          <w:tab w:val="left" w:pos="993"/>
        </w:tabs>
        <w:spacing w:after="0" w:line="360" w:lineRule="auto"/>
        <w:ind w:left="993" w:hanging="423" w:firstLineChars="0"/>
        <w:jc w:val="both"/>
        <w:rPr>
          <w:rFonts w:ascii="仿宋_GB2312" w:hAnsi="宋体" w:eastAsia="仿宋_GB2312" w:cs="宋体"/>
          <w:sz w:val="28"/>
          <w:szCs w:val="28"/>
        </w:rPr>
      </w:pPr>
      <w:r>
        <w:rPr>
          <w:rFonts w:hint="eastAsia" w:ascii="仿宋_GB2312" w:hAnsi="宋体" w:eastAsia="仿宋_GB2312" w:cs="宋体"/>
          <w:sz w:val="28"/>
          <w:szCs w:val="28"/>
        </w:rPr>
        <w:t>参与</w:t>
      </w:r>
      <w:r>
        <w:rPr>
          <w:rFonts w:ascii="仿宋_GB2312" w:hAnsi="宋体" w:eastAsia="仿宋_GB2312" w:cs="宋体"/>
          <w:sz w:val="28"/>
          <w:szCs w:val="28"/>
        </w:rPr>
        <w:t>对国内外金融企业、机构的参股、控股等资本运作</w:t>
      </w:r>
      <w:r>
        <w:rPr>
          <w:rFonts w:hint="eastAsia" w:ascii="仿宋_GB2312" w:hAnsi="宋体" w:eastAsia="仿宋_GB2312" w:cs="宋体"/>
          <w:sz w:val="28"/>
          <w:szCs w:val="28"/>
        </w:rPr>
        <w:t>和股权管理;</w:t>
      </w:r>
    </w:p>
    <w:p>
      <w:pPr>
        <w:pStyle w:val="17"/>
        <w:numPr>
          <w:ilvl w:val="0"/>
          <w:numId w:val="3"/>
        </w:numPr>
        <w:tabs>
          <w:tab w:val="left" w:pos="993"/>
        </w:tabs>
        <w:spacing w:after="0" w:line="360" w:lineRule="auto"/>
        <w:ind w:left="993" w:hanging="423" w:firstLineChars="0"/>
        <w:jc w:val="both"/>
        <w:rPr>
          <w:rFonts w:ascii="仿宋_GB2312" w:hAnsi="宋体" w:eastAsia="仿宋_GB2312" w:cs="宋体"/>
          <w:sz w:val="28"/>
          <w:szCs w:val="28"/>
        </w:rPr>
      </w:pPr>
      <w:r>
        <w:rPr>
          <w:rFonts w:ascii="仿宋_GB2312" w:hAnsi="宋体" w:eastAsia="仿宋_GB2312" w:cs="宋体"/>
          <w:sz w:val="28"/>
          <w:szCs w:val="28"/>
        </w:rPr>
        <w:t>负责拓展</w:t>
      </w:r>
      <w:r>
        <w:rPr>
          <w:rFonts w:hint="eastAsia" w:ascii="仿宋_GB2312" w:hAnsi="宋体" w:eastAsia="仿宋_GB2312" w:cs="宋体"/>
          <w:sz w:val="28"/>
          <w:szCs w:val="28"/>
        </w:rPr>
        <w:t>金融投资</w:t>
      </w:r>
      <w:r>
        <w:rPr>
          <w:rFonts w:ascii="仿宋_GB2312" w:hAnsi="宋体" w:eastAsia="仿宋_GB2312" w:cs="宋体"/>
          <w:sz w:val="28"/>
          <w:szCs w:val="28"/>
        </w:rPr>
        <w:t>项目</w:t>
      </w:r>
      <w:r>
        <w:rPr>
          <w:rFonts w:hint="eastAsia" w:ascii="仿宋_GB2312" w:hAnsi="宋体" w:eastAsia="仿宋_GB2312" w:cs="宋体"/>
          <w:sz w:val="28"/>
          <w:szCs w:val="28"/>
        </w:rPr>
        <w:t>资源</w:t>
      </w:r>
      <w:r>
        <w:rPr>
          <w:rFonts w:ascii="仿宋_GB2312" w:hAnsi="宋体" w:eastAsia="仿宋_GB2312" w:cs="宋体"/>
          <w:sz w:val="28"/>
          <w:szCs w:val="28"/>
        </w:rPr>
        <w:t>，范围涵盖收购上市壳资源、进行产业并购投资、进行定向增发投资、进行PE</w:t>
      </w:r>
      <w:r>
        <w:rPr>
          <w:rFonts w:hint="eastAsia" w:ascii="仿宋_GB2312" w:hAnsi="宋体" w:eastAsia="仿宋_GB2312" w:cs="宋体"/>
          <w:sz w:val="28"/>
          <w:szCs w:val="28"/>
        </w:rPr>
        <w:t>/</w:t>
      </w:r>
      <w:r>
        <w:rPr>
          <w:rFonts w:ascii="仿宋_GB2312" w:hAnsi="宋体" w:eastAsia="仿宋_GB2312" w:cs="宋体"/>
          <w:sz w:val="28"/>
          <w:szCs w:val="28"/>
        </w:rPr>
        <w:t>VC项目投资等</w:t>
      </w:r>
      <w:r>
        <w:rPr>
          <w:rFonts w:hint="eastAsia" w:ascii="仿宋_GB2312" w:hAnsi="宋体" w:eastAsia="仿宋_GB2312" w:cs="宋体"/>
          <w:sz w:val="28"/>
          <w:szCs w:val="28"/>
        </w:rPr>
        <w:t>;</w:t>
      </w:r>
    </w:p>
    <w:p>
      <w:pPr>
        <w:pStyle w:val="17"/>
        <w:numPr>
          <w:ilvl w:val="0"/>
          <w:numId w:val="3"/>
        </w:numPr>
        <w:tabs>
          <w:tab w:val="left" w:pos="993"/>
        </w:tabs>
        <w:spacing w:after="0" w:line="360" w:lineRule="auto"/>
        <w:ind w:left="993" w:hanging="423" w:firstLineChars="0"/>
        <w:jc w:val="both"/>
        <w:rPr>
          <w:rFonts w:ascii="仿宋_GB2312" w:hAnsi="宋体" w:eastAsia="仿宋_GB2312" w:cs="宋体"/>
          <w:sz w:val="28"/>
          <w:szCs w:val="28"/>
        </w:rPr>
      </w:pPr>
      <w:r>
        <w:rPr>
          <w:rFonts w:hint="eastAsia" w:ascii="仿宋_GB2312" w:hAnsi="宋体" w:eastAsia="仿宋_GB2312" w:cs="宋体"/>
          <w:sz w:val="28"/>
          <w:szCs w:val="28"/>
        </w:rPr>
        <w:t>参与</w:t>
      </w:r>
      <w:r>
        <w:rPr>
          <w:rFonts w:ascii="仿宋_GB2312" w:hAnsi="宋体" w:eastAsia="仿宋_GB2312" w:cs="宋体"/>
          <w:sz w:val="28"/>
          <w:szCs w:val="28"/>
        </w:rPr>
        <w:t>对拟投资项目的组织</w:t>
      </w:r>
      <w:r>
        <w:rPr>
          <w:rFonts w:hint="eastAsia" w:ascii="仿宋_GB2312" w:hAnsi="宋体" w:eastAsia="仿宋_GB2312" w:cs="宋体"/>
          <w:sz w:val="28"/>
          <w:szCs w:val="28"/>
        </w:rPr>
        <w:t>协调工作</w:t>
      </w:r>
      <w:r>
        <w:rPr>
          <w:rFonts w:ascii="仿宋_GB2312" w:hAnsi="宋体" w:eastAsia="仿宋_GB2312" w:cs="宋体"/>
          <w:sz w:val="28"/>
          <w:szCs w:val="28"/>
        </w:rPr>
        <w:t>，包括业务谈判、项目尽调、交易架构设计、投资协议签署</w:t>
      </w:r>
      <w:r>
        <w:rPr>
          <w:rFonts w:hint="eastAsia" w:ascii="仿宋_GB2312" w:hAnsi="宋体" w:eastAsia="仿宋_GB2312" w:cs="宋体"/>
          <w:sz w:val="28"/>
          <w:szCs w:val="28"/>
        </w:rPr>
        <w:t>、投后管理</w:t>
      </w:r>
      <w:r>
        <w:rPr>
          <w:rFonts w:ascii="仿宋_GB2312" w:hAnsi="宋体" w:eastAsia="仿宋_GB2312" w:cs="宋体"/>
          <w:sz w:val="28"/>
          <w:szCs w:val="28"/>
        </w:rPr>
        <w:t>等具体工作</w:t>
      </w:r>
      <w:r>
        <w:rPr>
          <w:rFonts w:hint="eastAsia" w:ascii="仿宋_GB2312" w:hAnsi="宋体" w:eastAsia="仿宋_GB2312" w:cs="宋体"/>
          <w:sz w:val="28"/>
          <w:szCs w:val="28"/>
        </w:rPr>
        <w:t>；</w:t>
      </w:r>
    </w:p>
    <w:p>
      <w:pPr>
        <w:pStyle w:val="17"/>
        <w:numPr>
          <w:ilvl w:val="0"/>
          <w:numId w:val="3"/>
        </w:numPr>
        <w:tabs>
          <w:tab w:val="left" w:pos="993"/>
        </w:tabs>
        <w:spacing w:after="0" w:line="360" w:lineRule="auto"/>
        <w:ind w:left="993" w:hanging="423" w:firstLineChars="0"/>
        <w:jc w:val="both"/>
        <w:rPr>
          <w:rFonts w:ascii="仿宋_GB2312" w:hAnsi="宋体" w:eastAsia="仿宋_GB2312" w:cs="宋体"/>
          <w:sz w:val="28"/>
          <w:szCs w:val="28"/>
        </w:rPr>
      </w:pPr>
      <w:r>
        <w:rPr>
          <w:rFonts w:ascii="仿宋_GB2312" w:hAnsi="宋体" w:eastAsia="仿宋_GB2312" w:cs="宋体"/>
          <w:sz w:val="28"/>
          <w:szCs w:val="28"/>
        </w:rPr>
        <w:t>开展相关行业研究，进行拓展项目渠道，对潜在项目进行跟踪、初步调研，做好项目储备</w:t>
      </w:r>
      <w:r>
        <w:rPr>
          <w:rFonts w:hint="eastAsia" w:ascii="仿宋_GB2312" w:hAnsi="宋体" w:eastAsia="仿宋_GB2312" w:cs="宋体"/>
          <w:sz w:val="28"/>
          <w:szCs w:val="28"/>
        </w:rPr>
        <w:t>;</w:t>
      </w:r>
    </w:p>
    <w:p>
      <w:pPr>
        <w:pStyle w:val="17"/>
        <w:numPr>
          <w:ilvl w:val="0"/>
          <w:numId w:val="3"/>
        </w:numPr>
        <w:tabs>
          <w:tab w:val="left" w:pos="993"/>
        </w:tabs>
        <w:spacing w:after="0" w:line="360" w:lineRule="auto"/>
        <w:ind w:left="993" w:hanging="423" w:firstLineChars="0"/>
        <w:jc w:val="both"/>
        <w:rPr>
          <w:rFonts w:ascii="仿宋_GB2312" w:hAnsi="宋体" w:eastAsia="仿宋_GB2312" w:cs="宋体"/>
          <w:sz w:val="28"/>
          <w:szCs w:val="28"/>
        </w:rPr>
      </w:pPr>
      <w:r>
        <w:rPr>
          <w:rFonts w:hint="eastAsia" w:ascii="仿宋_GB2312" w:hAnsi="宋体" w:eastAsia="仿宋_GB2312" w:cs="宋体"/>
          <w:sz w:val="28"/>
          <w:szCs w:val="28"/>
        </w:rPr>
        <w:t>参与拟投资项目的融资工作，包括融资渠道的选择、融资方的设计与谈判、资金落实等具体工作。</w:t>
      </w:r>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任职资格：</w:t>
      </w:r>
    </w:p>
    <w:p>
      <w:pPr>
        <w:pStyle w:val="17"/>
        <w:numPr>
          <w:ilvl w:val="0"/>
          <w:numId w:val="4"/>
        </w:numPr>
        <w:tabs>
          <w:tab w:val="left" w:pos="993"/>
        </w:tabs>
        <w:spacing w:after="0" w:line="360" w:lineRule="auto"/>
        <w:ind w:firstLineChars="0"/>
        <w:jc w:val="both"/>
        <w:rPr>
          <w:rFonts w:ascii="仿宋_GB2312" w:hAnsi="宋体" w:eastAsia="仿宋_GB2312" w:cs="宋体"/>
          <w:sz w:val="28"/>
          <w:szCs w:val="28"/>
        </w:rPr>
      </w:pPr>
      <w:r>
        <w:rPr>
          <w:rFonts w:hint="eastAsia" w:ascii="仿宋_GB2312" w:hAnsi="宋体" w:eastAsia="仿宋_GB2312" w:cs="宋体"/>
          <w:sz w:val="28"/>
          <w:szCs w:val="28"/>
        </w:rPr>
        <w:t>35岁以下；</w:t>
      </w:r>
    </w:p>
    <w:p>
      <w:pPr>
        <w:pStyle w:val="17"/>
        <w:numPr>
          <w:ilvl w:val="0"/>
          <w:numId w:val="4"/>
        </w:numPr>
        <w:tabs>
          <w:tab w:val="left" w:pos="993"/>
        </w:tabs>
        <w:spacing w:after="0" w:line="360" w:lineRule="auto"/>
        <w:ind w:left="1027" w:hanging="454" w:firstLineChars="0"/>
        <w:jc w:val="both"/>
        <w:rPr>
          <w:rFonts w:ascii="仿宋_GB2312" w:hAnsi="宋体" w:eastAsia="仿宋_GB2312" w:cs="宋体"/>
          <w:sz w:val="28"/>
          <w:szCs w:val="28"/>
        </w:rPr>
      </w:pPr>
      <w:r>
        <w:rPr>
          <w:rFonts w:hint="eastAsia" w:ascii="仿宋_GB2312" w:hAnsi="宋体" w:eastAsia="仿宋_GB2312" w:cs="宋体"/>
          <w:sz w:val="28"/>
          <w:szCs w:val="28"/>
        </w:rPr>
        <w:t>经济学、管理学、法学、统计学、应用数学等专业硕士及以上，英语水平良好；</w:t>
      </w:r>
    </w:p>
    <w:p>
      <w:pPr>
        <w:pStyle w:val="17"/>
        <w:numPr>
          <w:ilvl w:val="0"/>
          <w:numId w:val="4"/>
        </w:numPr>
        <w:tabs>
          <w:tab w:val="left" w:pos="993"/>
        </w:tabs>
        <w:spacing w:after="0" w:line="360" w:lineRule="auto"/>
        <w:ind w:left="993" w:hanging="423" w:firstLineChars="0"/>
        <w:jc w:val="both"/>
        <w:rPr>
          <w:rFonts w:ascii="仿宋_GB2312" w:hAnsi="宋体" w:eastAsia="仿宋_GB2312" w:cs="宋体"/>
          <w:sz w:val="28"/>
          <w:szCs w:val="28"/>
        </w:rPr>
      </w:pPr>
      <w:r>
        <w:rPr>
          <w:rFonts w:hint="eastAsia" w:ascii="仿宋_GB2312" w:hAnsi="宋体" w:eastAsia="仿宋_GB2312" w:cs="宋体"/>
          <w:sz w:val="28"/>
          <w:szCs w:val="28"/>
        </w:rPr>
        <w:t xml:space="preserve">三年以上相关行业工作经验，至少具备基金从业资格、银行从业资格或证券从业资格； </w:t>
      </w:r>
    </w:p>
    <w:p>
      <w:pPr>
        <w:pStyle w:val="17"/>
        <w:numPr>
          <w:ilvl w:val="0"/>
          <w:numId w:val="4"/>
        </w:numPr>
        <w:tabs>
          <w:tab w:val="left" w:pos="993"/>
        </w:tabs>
        <w:spacing w:after="0" w:line="360" w:lineRule="auto"/>
        <w:ind w:left="993" w:hanging="423" w:firstLineChars="0"/>
        <w:jc w:val="both"/>
        <w:rPr>
          <w:rFonts w:ascii="仿宋_GB2312" w:hAnsi="宋体" w:eastAsia="仿宋_GB2312" w:cs="宋体"/>
          <w:sz w:val="28"/>
          <w:szCs w:val="28"/>
        </w:rPr>
      </w:pPr>
      <w:r>
        <w:rPr>
          <w:rFonts w:hint="eastAsia" w:ascii="仿宋_GB2312" w:hAnsi="宋体" w:eastAsia="仿宋_GB2312" w:cs="宋体"/>
          <w:sz w:val="28"/>
          <w:szCs w:val="28"/>
        </w:rPr>
        <w:t>具有较好的执行力、敬业精神，认同公司发展愿景和理念；</w:t>
      </w:r>
    </w:p>
    <w:p>
      <w:pPr>
        <w:pStyle w:val="17"/>
        <w:numPr>
          <w:ilvl w:val="0"/>
          <w:numId w:val="4"/>
        </w:numPr>
        <w:tabs>
          <w:tab w:val="left" w:pos="993"/>
        </w:tabs>
        <w:spacing w:after="0" w:line="360" w:lineRule="auto"/>
        <w:ind w:left="993" w:hanging="423" w:firstLineChars="0"/>
        <w:jc w:val="both"/>
        <w:rPr>
          <w:rFonts w:ascii="仿宋_GB2312" w:hAnsi="宋体" w:eastAsia="仿宋_GB2312" w:cs="宋体"/>
          <w:sz w:val="28"/>
          <w:szCs w:val="28"/>
        </w:rPr>
      </w:pPr>
      <w:r>
        <w:rPr>
          <w:rFonts w:hint="eastAsia" w:ascii="仿宋_GB2312" w:hAnsi="宋体" w:eastAsia="仿宋_GB2312" w:cs="宋体"/>
          <w:sz w:val="28"/>
          <w:szCs w:val="28"/>
        </w:rPr>
        <w:t>具有大型金融机构、金控平台及著名审计机构或律所工作经验者优先；</w:t>
      </w:r>
    </w:p>
    <w:p>
      <w:pPr>
        <w:pStyle w:val="17"/>
        <w:numPr>
          <w:ilvl w:val="0"/>
          <w:numId w:val="4"/>
        </w:numPr>
        <w:tabs>
          <w:tab w:val="left" w:pos="993"/>
        </w:tabs>
        <w:spacing w:after="0" w:line="360" w:lineRule="auto"/>
        <w:ind w:left="993" w:hanging="423" w:firstLineChars="0"/>
        <w:jc w:val="both"/>
        <w:rPr>
          <w:rFonts w:ascii="仿宋_GB2312" w:hAnsi="宋体" w:eastAsia="仿宋_GB2312" w:cs="宋体"/>
          <w:sz w:val="28"/>
          <w:szCs w:val="28"/>
        </w:rPr>
      </w:pPr>
      <w:r>
        <w:rPr>
          <w:rFonts w:hint="eastAsia" w:ascii="仿宋_GB2312" w:hAnsi="宋体" w:eastAsia="仿宋_GB2312" w:cs="宋体"/>
          <w:sz w:val="28"/>
          <w:szCs w:val="28"/>
        </w:rPr>
        <w:t>具有CFA、CPA或司法考试等相关证书优先。</w:t>
      </w:r>
    </w:p>
    <w:p>
      <w:pPr>
        <w:pStyle w:val="4"/>
        <w:numPr>
          <w:ilvl w:val="0"/>
          <w:numId w:val="2"/>
        </w:numPr>
        <w:rPr>
          <w:sz w:val="28"/>
          <w:szCs w:val="28"/>
        </w:rPr>
      </w:pPr>
      <w:bookmarkStart w:id="4" w:name="_Toc486603349"/>
      <w:r>
        <w:rPr>
          <w:rFonts w:hint="eastAsia"/>
          <w:sz w:val="28"/>
          <w:szCs w:val="28"/>
        </w:rPr>
        <w:t>保理业务岗</w:t>
      </w:r>
      <w:bookmarkEnd w:id="4"/>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1）制定股份公司保理业务和资产证券化业务管理办法；</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2）审批各二级单位上报的保理和资产证券化业务申请；</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3）统计系统内保理业务和资产证券化业务的开展情况；</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4）监控各单位保理业务和资产证券化业务的风险情况；</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5）参与中建商业保理公司的筹备工作。</w:t>
      </w:r>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1）35岁以下；</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2）财经类专业大学学历及以上；</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3）熟悉国内资本市场，具备融资业务管理经验；</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4）了解国内保理市场，熟悉国内保理产品的特点和办理要求；</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5）具备无追保理操作经验，熟悉保理业务全流程管理内容。</w:t>
      </w:r>
    </w:p>
    <w:p>
      <w:pPr>
        <w:pStyle w:val="4"/>
        <w:numPr>
          <w:ilvl w:val="0"/>
          <w:numId w:val="2"/>
        </w:numPr>
        <w:rPr>
          <w:sz w:val="28"/>
          <w:szCs w:val="28"/>
        </w:rPr>
      </w:pPr>
      <w:bookmarkStart w:id="5" w:name="_Toc486603350"/>
      <w:r>
        <w:rPr>
          <w:rFonts w:hint="eastAsia"/>
          <w:sz w:val="28"/>
          <w:szCs w:val="28"/>
        </w:rPr>
        <w:t>法务风控管理岗</w:t>
      </w:r>
      <w:bookmarkEnd w:id="5"/>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1）负责对投资项目进行投资（法律）风险尽职调查，评估交易结构、风险收益、风险措施和合规性，能独立完成项目投资风险评估报告；</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2）负责审核投资合同、项目文件，参与项目投资方案、合同和协议草拟、修改和完善，提出投资（法律)风险管理意见；</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3）监控项目投资后运行和管理，对项目投资运行风险预警，独立完成风险管理报告；</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4）参与公司投资后评估工作，分析公司项目投资的立项决策、建设目标、投融资评价、项目实施效果等情况，独立完成投后评价报告；</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5）会同有关部门负责涉及公司的法律纠纷和诉讼事项的处理与协调。</w:t>
      </w:r>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任职资格：</w:t>
      </w:r>
    </w:p>
    <w:p>
      <w:pPr>
        <w:pStyle w:val="17"/>
        <w:numPr>
          <w:ilvl w:val="0"/>
          <w:numId w:val="5"/>
        </w:numPr>
        <w:tabs>
          <w:tab w:val="left" w:pos="993"/>
        </w:tabs>
        <w:spacing w:after="0" w:line="360" w:lineRule="auto"/>
        <w:ind w:firstLineChars="0"/>
        <w:jc w:val="both"/>
        <w:rPr>
          <w:rFonts w:ascii="仿宋_GB2312" w:hAnsi="宋体" w:eastAsia="仿宋_GB2312" w:cs="宋体"/>
          <w:sz w:val="28"/>
          <w:szCs w:val="28"/>
        </w:rPr>
      </w:pPr>
      <w:r>
        <w:rPr>
          <w:rFonts w:hint="eastAsia" w:ascii="仿宋_GB2312" w:hAnsi="宋体" w:eastAsia="仿宋_GB2312" w:cs="宋体"/>
          <w:sz w:val="28"/>
          <w:szCs w:val="28"/>
        </w:rPr>
        <w:t>35岁以下；</w:t>
      </w:r>
    </w:p>
    <w:p>
      <w:pPr>
        <w:pStyle w:val="17"/>
        <w:numPr>
          <w:ilvl w:val="0"/>
          <w:numId w:val="5"/>
        </w:numPr>
        <w:tabs>
          <w:tab w:val="left" w:pos="993"/>
        </w:tabs>
        <w:spacing w:after="0" w:line="360" w:lineRule="auto"/>
        <w:ind w:left="986" w:hanging="425" w:firstLineChars="0"/>
        <w:jc w:val="both"/>
        <w:rPr>
          <w:rFonts w:ascii="仿宋_GB2312" w:hAnsi="宋体" w:eastAsia="仿宋_GB2312" w:cs="宋体"/>
          <w:sz w:val="28"/>
          <w:szCs w:val="28"/>
        </w:rPr>
      </w:pPr>
      <w:r>
        <w:rPr>
          <w:rFonts w:hint="eastAsia" w:ascii="仿宋_GB2312" w:hAnsi="宋体" w:eastAsia="仿宋_GB2312" w:cs="宋体"/>
          <w:sz w:val="28"/>
          <w:szCs w:val="28"/>
        </w:rPr>
        <w:t>经济学、管理学、法学、统计学、应用数学等专业硕士及以上，英语水平良好；</w:t>
      </w:r>
    </w:p>
    <w:p>
      <w:pPr>
        <w:tabs>
          <w:tab w:val="left" w:pos="993"/>
        </w:tabs>
        <w:spacing w:after="0" w:line="360" w:lineRule="auto"/>
        <w:ind w:left="981" w:leftChars="255" w:hanging="420" w:hangingChars="150"/>
        <w:jc w:val="both"/>
        <w:rPr>
          <w:rFonts w:ascii="仿宋_GB2312" w:hAnsi="宋体" w:eastAsia="仿宋_GB2312" w:cs="宋体"/>
          <w:sz w:val="28"/>
          <w:szCs w:val="28"/>
        </w:rPr>
      </w:pPr>
      <w:r>
        <w:rPr>
          <w:rFonts w:hint="eastAsia" w:ascii="仿宋_GB2312" w:hAnsi="宋体" w:eastAsia="仿宋_GB2312" w:cs="宋体"/>
          <w:sz w:val="28"/>
          <w:szCs w:val="28"/>
        </w:rPr>
        <w:t>3）三年以上相关行业工作经验，至少具备基金从业资格、银行从业资格或证券从业资格；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4）具有较好的执行力、敬业精神，认同公司发展愿景和理念；</w:t>
      </w:r>
    </w:p>
    <w:p>
      <w:pPr>
        <w:tabs>
          <w:tab w:val="left" w:pos="993"/>
        </w:tabs>
        <w:spacing w:after="0" w:line="360" w:lineRule="auto"/>
        <w:ind w:left="981" w:leftChars="255" w:hanging="420" w:hangingChars="150"/>
        <w:jc w:val="both"/>
        <w:rPr>
          <w:rFonts w:ascii="仿宋_GB2312" w:hAnsi="宋体" w:eastAsia="仿宋_GB2312" w:cs="宋体"/>
          <w:sz w:val="28"/>
          <w:szCs w:val="28"/>
        </w:rPr>
      </w:pPr>
      <w:r>
        <w:rPr>
          <w:rFonts w:hint="eastAsia" w:ascii="仿宋_GB2312" w:hAnsi="宋体" w:eastAsia="仿宋_GB2312" w:cs="宋体"/>
          <w:sz w:val="28"/>
          <w:szCs w:val="28"/>
        </w:rPr>
        <w:t>5）具有大型金融机构、金控平台及著名审计机构或律所工作经验者优先。</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6）具有CFA、CPA或司法考试等相关证书优先。</w:t>
      </w:r>
    </w:p>
    <w:p>
      <w:pPr>
        <w:pStyle w:val="4"/>
        <w:numPr>
          <w:ilvl w:val="0"/>
          <w:numId w:val="2"/>
        </w:numPr>
        <w:rPr>
          <w:sz w:val="28"/>
          <w:szCs w:val="28"/>
        </w:rPr>
      </w:pPr>
      <w:bookmarkStart w:id="6" w:name="_Toc486603351"/>
      <w:r>
        <w:rPr>
          <w:rFonts w:hint="eastAsia"/>
          <w:sz w:val="28"/>
          <w:szCs w:val="28"/>
        </w:rPr>
        <w:t>预算与分析管理岗</w:t>
      </w:r>
      <w:bookmarkEnd w:id="6"/>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1）负责公司预算体系建设，组织下属单位年度生产经营预算工作；</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2）负责公司年度利润分配管理工作、组织公司盈利预测工作；</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3）负责编制公司及下属单位各类财务报表及内部管理报表、做好各类财务信息的整理分析；</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4）负责公司统计、财务信息的管理，负责公司及下属单位会计核算稽核工作；</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5）研究国家的经济政策和金融业相关法规，负责相关会计政策修订。</w:t>
      </w:r>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1）财经类专业大学学历及以上；</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2）具有会计从业资格，会计师或经济师职称；</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3）5年以上工作经历，3年以上预算管理经验，熟悉中建系统基本情况，有良好的协调与沟通能力；</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4）精通会计、财务管理、法律、融资担保、计算机等专业知识。</w:t>
      </w:r>
    </w:p>
    <w:p>
      <w:pPr>
        <w:pStyle w:val="4"/>
        <w:numPr>
          <w:ilvl w:val="0"/>
          <w:numId w:val="2"/>
        </w:numPr>
        <w:rPr>
          <w:sz w:val="28"/>
          <w:szCs w:val="28"/>
        </w:rPr>
      </w:pPr>
      <w:bookmarkStart w:id="7" w:name="_Toc486603352"/>
      <w:r>
        <w:rPr>
          <w:rFonts w:hint="eastAsia"/>
          <w:sz w:val="28"/>
          <w:szCs w:val="28"/>
        </w:rPr>
        <w:t>企业策划岗</w:t>
      </w:r>
      <w:bookmarkEnd w:id="7"/>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1）研究金融行业发展状况，起草金融行业及各专业领域研究报告；</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2）研究公司业务发展战略，起草公司发展规划、工作计划、工作报告等；</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3）研究公司业务管理流程，起草相关业务流程和管理制度；</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4）负责公司及所属子企业设立、变更、转让、注销等产权管理工作。</w:t>
      </w:r>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1）28岁以下；</w:t>
      </w:r>
      <w:r>
        <w:rPr>
          <w:rFonts w:ascii="仿宋_GB2312" w:hAnsi="宋体" w:eastAsia="仿宋_GB2312" w:cs="宋体"/>
          <w:sz w:val="28"/>
          <w:szCs w:val="28"/>
        </w:rPr>
        <w:t xml:space="preserve"> </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2）经济学、金融学、企业管理及相关专业研究生学历及以上；</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3）具备较为严谨的逻辑思维能力和扎实的中文写作能力；</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4）具有较强的学习能力，对社会、经济、行业热点保持敏感和关注。</w:t>
      </w:r>
    </w:p>
    <w:p>
      <w:pPr>
        <w:pStyle w:val="3"/>
        <w:numPr>
          <w:ilvl w:val="0"/>
          <w:numId w:val="1"/>
        </w:numPr>
        <w:rPr>
          <w:rFonts w:ascii="仿宋_GB2312" w:hAnsi="宋体" w:eastAsia="仿宋_GB2312" w:cs="宋体"/>
          <w:sz w:val="28"/>
          <w:szCs w:val="28"/>
        </w:rPr>
      </w:pPr>
      <w:bookmarkStart w:id="8" w:name="_Toc486603353"/>
      <w:r>
        <w:rPr>
          <w:rFonts w:hint="eastAsia" w:ascii="仿宋_GB2312" w:hAnsi="宋体" w:eastAsia="仿宋_GB2312" w:cs="宋体"/>
          <w:sz w:val="28"/>
          <w:szCs w:val="28"/>
        </w:rPr>
        <w:t>中建投资基金（北京）管理公司</w:t>
      </w:r>
      <w:bookmarkEnd w:id="8"/>
    </w:p>
    <w:p>
      <w:pPr>
        <w:pStyle w:val="4"/>
        <w:numPr>
          <w:ilvl w:val="0"/>
          <w:numId w:val="2"/>
        </w:numPr>
        <w:rPr>
          <w:sz w:val="28"/>
          <w:szCs w:val="28"/>
        </w:rPr>
      </w:pPr>
      <w:bookmarkStart w:id="9" w:name="_Toc486603354"/>
      <w:r>
        <w:rPr>
          <w:rFonts w:hint="eastAsia"/>
          <w:sz w:val="28"/>
          <w:szCs w:val="28"/>
        </w:rPr>
        <w:t>基金投融资管理岗</w:t>
      </w:r>
      <w:bookmarkEnd w:id="9"/>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1）负责统筹基金业务的融资规划与实施，海内外各类金融机构、融资渠道、机构客户的资金投资研究等工作；</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2）负责建立、维护公司融资平台，开展与银行、非银行金融机构及投资基金等客户的公共关系维护和合作；</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3）负责根据公司项目投资意向与各金融机构进行对接、项目推介、沟通谈判；</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4）负责组织基金产品交易结构的研究设计、产品的创新研发，重点落实基金与银行、保险、信托等标准化产品的研究设计；</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5）负责基金融资方案、募集说明书、基金报告等文件的撰写，组织基金发行的路演，配合参与项目尽调及机构对接等相关工作。</w:t>
      </w:r>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1）35岁以下；</w:t>
      </w:r>
      <w:r>
        <w:rPr>
          <w:rFonts w:ascii="仿宋_GB2312" w:hAnsi="宋体" w:eastAsia="仿宋_GB2312" w:cs="宋体"/>
          <w:sz w:val="28"/>
          <w:szCs w:val="28"/>
        </w:rPr>
        <w:t xml:space="preserve"> </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2）企业管理、经济、金融、财会、经济（金融）法等相关专业研究生学历及以上,英语通过CET-6；</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3）具有5年及以上中建系统内部财务资金、投融资管理相应岗位工作经验或银行、资管公司等投行业务工作经验；</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4）熟悉国家及行业政策法规，熟悉资金客户对特定区域、行业和企业的信贷政策及偏好，实际参与过私募股权投资基金募集者优先；</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5）具有较强的资管业务产品设计、实操及风险把控能力，中级及以上专业技术职称，具有CFA、CPA等资格者优先考虑；</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6）稳重、踏实、勤勉、敬业，具备高度的工作责任心，良好的职业道德操守、沟通协调和团队管理能力。</w:t>
      </w:r>
    </w:p>
    <w:p>
      <w:pPr>
        <w:pStyle w:val="4"/>
        <w:numPr>
          <w:ilvl w:val="0"/>
          <w:numId w:val="2"/>
        </w:numPr>
        <w:rPr>
          <w:sz w:val="28"/>
          <w:szCs w:val="28"/>
        </w:rPr>
      </w:pPr>
      <w:bookmarkStart w:id="10" w:name="_Toc486603355"/>
      <w:r>
        <w:rPr>
          <w:rFonts w:hint="eastAsia"/>
          <w:sz w:val="28"/>
          <w:szCs w:val="28"/>
        </w:rPr>
        <w:t>基金运营管理岗</w:t>
      </w:r>
      <w:bookmarkEnd w:id="10"/>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1）负责编制项目投后管理计划和已投资项目日常管理工作；</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2）负责定期组织基金投后管理经营分析会，完成项目投后运营分析报告及总结报告，对项目投资协议的执行情况、项目进度，项目财务管理等进行跟踪管理；</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3）负责对已投资项目经营等重大事项进行监督检查，加强风险预警，及时组织采取相应的风险控制；</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4）负责对已投资项目或基金合伙企业财务、税务有关工作处理、做好与内外部业务部门工作衔接及政府职能部门的联络沟通工作；</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5）负责已投资项目退出方案的制定、实施以及落实投后退出和投资回款等事项。</w:t>
      </w:r>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1）35岁以下；</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2）经济、金融、财会、工程管理等相关专业研究生学历及以上，英语通过CET-6；</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3）拥有大型公募、私募基金管理公司3-5年运营管理相关工作经验或中建系统5年及以上财务管理、项目管理、项目成本核算等相应岗位工作经验；</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4）熟悉国家财经政策和会计、税务法规，熟悉项目工程成本概算，具有中级及以上专业技术职称，具有CFA、CPA等资格者优先考虑；</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5）稳重、踏实、勤勉、敬业，具备高度的工作责任心、良好的职业道德操守和沟通协调能力。</w:t>
      </w:r>
    </w:p>
    <w:p>
      <w:pPr>
        <w:pStyle w:val="4"/>
        <w:numPr>
          <w:ilvl w:val="0"/>
          <w:numId w:val="2"/>
        </w:numPr>
        <w:rPr>
          <w:sz w:val="28"/>
          <w:szCs w:val="28"/>
        </w:rPr>
      </w:pPr>
      <w:bookmarkStart w:id="11" w:name="_Toc486603356"/>
      <w:r>
        <w:rPr>
          <w:rFonts w:hint="eastAsia"/>
          <w:sz w:val="28"/>
          <w:szCs w:val="28"/>
        </w:rPr>
        <w:t>基金风控合规岗</w:t>
      </w:r>
      <w:bookmarkEnd w:id="11"/>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负责处理公司法律业务、合同文本审查、法律合规研究宣导等职能</w:t>
      </w:r>
      <w:r>
        <w:rPr>
          <w:rFonts w:hint="eastAsia" w:ascii="仿宋_GB2312" w:hAnsi="宋体" w:eastAsia="仿宋_GB2312" w:cs="宋体"/>
          <w:sz w:val="28"/>
          <w:szCs w:val="28"/>
        </w:rPr>
        <w:t>，</w:t>
      </w:r>
      <w:r>
        <w:rPr>
          <w:rFonts w:ascii="仿宋_GB2312" w:hAnsi="宋体" w:eastAsia="仿宋_GB2312" w:cs="宋体"/>
          <w:sz w:val="28"/>
          <w:szCs w:val="28"/>
        </w:rPr>
        <w:t>协助组织候选投资项目的尽职调查工作，审查尽调要求及尽调报告;</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 xml:space="preserve">2） </w:t>
      </w:r>
      <w:r>
        <w:rPr>
          <w:rFonts w:ascii="仿宋_GB2312" w:hAnsi="宋体" w:eastAsia="仿宋_GB2312" w:cs="宋体"/>
          <w:sz w:val="28"/>
          <w:szCs w:val="28"/>
        </w:rPr>
        <w:t>根据相关法律法规、合同及公司内部制度的要求，参与业务、产品设计合规风险评估，并对投资交易的合规风险进行审核；</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w:t>
      </w:r>
      <w:r>
        <w:rPr>
          <w:rFonts w:ascii="仿宋_GB2312" w:hAnsi="宋体" w:eastAsia="仿宋_GB2312" w:cs="宋体"/>
          <w:sz w:val="28"/>
          <w:szCs w:val="28"/>
        </w:rPr>
        <w:t>负责审查基金投资、收购、出售、转让方案，提供合规风险及控制对策意见；</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w:t>
      </w:r>
      <w:r>
        <w:rPr>
          <w:rFonts w:ascii="仿宋_GB2312" w:hAnsi="宋体" w:eastAsia="仿宋_GB2312" w:cs="宋体"/>
          <w:sz w:val="28"/>
          <w:szCs w:val="28"/>
        </w:rPr>
        <w:t>跟踪已投项目风险，定期审查风险管理报告；负责制定风险管理业务操作流程、以及风险管理制度；</w:t>
      </w:r>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1）35岁以下；</w:t>
      </w:r>
      <w:r>
        <w:rPr>
          <w:rFonts w:ascii="仿宋_GB2312" w:hAnsi="宋体" w:eastAsia="仿宋_GB2312" w:cs="宋体"/>
          <w:sz w:val="28"/>
          <w:szCs w:val="28"/>
        </w:rPr>
        <w:t xml:space="preserve"> </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金融、经济学、法律、管理等专业</w:t>
      </w:r>
      <w:r>
        <w:rPr>
          <w:rFonts w:hint="eastAsia" w:ascii="仿宋_GB2312" w:hAnsi="宋体" w:eastAsia="仿宋_GB2312" w:cs="宋体"/>
          <w:sz w:val="28"/>
          <w:szCs w:val="28"/>
        </w:rPr>
        <w:t>研究生学历及以上，英语通过CET-6；</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w:t>
      </w:r>
      <w:r>
        <w:rPr>
          <w:rFonts w:ascii="仿宋_GB2312" w:hAnsi="宋体" w:eastAsia="仿宋_GB2312" w:cs="宋体"/>
          <w:sz w:val="28"/>
          <w:szCs w:val="28"/>
        </w:rPr>
        <w:t>具有3年以上法律、风险管理、项目管理背景；具有在银行、信托、证券、基金、私募、律所、评级机构或大型国有企业等行业相关经验</w:t>
      </w:r>
      <w:r>
        <w:rPr>
          <w:rFonts w:hint="eastAsia" w:ascii="仿宋_GB2312" w:hAnsi="宋体" w:eastAsia="仿宋_GB2312" w:cs="宋体"/>
          <w:sz w:val="28"/>
          <w:szCs w:val="28"/>
        </w:rPr>
        <w:t>；</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4）具有中级及以上职称；</w:t>
      </w:r>
      <w:r>
        <w:rPr>
          <w:rFonts w:ascii="仿宋_GB2312" w:hAnsi="宋体" w:eastAsia="仿宋_GB2312" w:cs="宋体"/>
          <w:sz w:val="28"/>
          <w:szCs w:val="28"/>
        </w:rPr>
        <w:t>善于沟通，抗压能力强</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w:t>
      </w:r>
      <w:r>
        <w:rPr>
          <w:rFonts w:ascii="仿宋_GB2312" w:hAnsi="宋体" w:eastAsia="仿宋_GB2312" w:cs="宋体"/>
          <w:sz w:val="28"/>
          <w:szCs w:val="28"/>
        </w:rPr>
        <w:t>胜任岗位所需的专业能力，具有国家律师执业资格证</w:t>
      </w:r>
      <w:r>
        <w:rPr>
          <w:rFonts w:hint="eastAsia" w:ascii="仿宋_GB2312" w:hAnsi="宋体" w:eastAsia="仿宋_GB2312" w:cs="宋体"/>
          <w:sz w:val="28"/>
          <w:szCs w:val="28"/>
        </w:rPr>
        <w:t>优先。</w:t>
      </w:r>
    </w:p>
    <w:p>
      <w:pPr>
        <w:pStyle w:val="4"/>
        <w:numPr>
          <w:ilvl w:val="0"/>
          <w:numId w:val="2"/>
        </w:numPr>
        <w:rPr>
          <w:sz w:val="28"/>
          <w:szCs w:val="28"/>
        </w:rPr>
      </w:pPr>
      <w:bookmarkStart w:id="12" w:name="_Toc486603357"/>
      <w:r>
        <w:rPr>
          <w:rFonts w:hint="eastAsia"/>
          <w:sz w:val="28"/>
          <w:szCs w:val="28"/>
        </w:rPr>
        <w:t>会计与税务管理岗</w:t>
      </w:r>
      <w:bookmarkEnd w:id="12"/>
    </w:p>
    <w:p>
      <w:pPr>
        <w:spacing w:after="0" w:line="360" w:lineRule="auto"/>
        <w:jc w:val="both"/>
        <w:rPr>
          <w:rFonts w:ascii="仿宋_GB2312" w:hAnsi="宋体" w:eastAsia="仿宋_GB2312"/>
          <w:b/>
          <w:color w:val="3D3D3D"/>
          <w:sz w:val="28"/>
          <w:szCs w:val="28"/>
        </w:rPr>
      </w:pPr>
      <w:r>
        <w:rPr>
          <w:rFonts w:hint="eastAsia" w:ascii="仿宋_GB2312" w:hAnsi="宋体" w:eastAsia="仿宋_GB2312"/>
          <w:b/>
          <w:color w:val="3D3D3D"/>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1）负责公司日常报销业务、会计核算与会计资料归档等工作</w:t>
      </w:r>
      <w:r>
        <w:rPr>
          <w:rFonts w:ascii="仿宋_GB2312" w:hAnsi="宋体" w:eastAsia="仿宋_GB2312" w:cs="宋体"/>
          <w:sz w:val="28"/>
          <w:szCs w:val="28"/>
        </w:rPr>
        <w:t>;</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2）负责公司及所属参股、控股单位的会计核算</w:t>
      </w:r>
      <w:r>
        <w:rPr>
          <w:rFonts w:ascii="仿宋_GB2312" w:hAnsi="宋体" w:eastAsia="仿宋_GB2312" w:cs="宋体"/>
          <w:sz w:val="28"/>
          <w:szCs w:val="28"/>
        </w:rPr>
        <w:t>；</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3）负责各类税务报表编制、分析、税务风险报告和控制</w:t>
      </w:r>
      <w:r>
        <w:rPr>
          <w:rFonts w:ascii="仿宋_GB2312" w:hAnsi="宋体" w:eastAsia="仿宋_GB2312" w:cs="宋体"/>
          <w:sz w:val="28"/>
          <w:szCs w:val="28"/>
        </w:rPr>
        <w:t>；</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4）负责公司税务申报及退还等工作，负责发票管理与公司税务维护工作</w:t>
      </w:r>
      <w:r>
        <w:rPr>
          <w:rFonts w:ascii="仿宋_GB2312" w:hAnsi="宋体" w:eastAsia="仿宋_GB2312" w:cs="宋体"/>
          <w:sz w:val="28"/>
          <w:szCs w:val="28"/>
        </w:rPr>
        <w:t>；</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5）负责制定公司税务管理办法、税务筹划方案；</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6）接受公司内外部审计及内控测试工作、负责公司财务系统的建设与维护。</w:t>
      </w:r>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1）财经类</w:t>
      </w:r>
      <w:r>
        <w:rPr>
          <w:rFonts w:ascii="仿宋_GB2312" w:hAnsi="宋体" w:eastAsia="仿宋_GB2312" w:cs="宋体"/>
          <w:sz w:val="28"/>
          <w:szCs w:val="28"/>
        </w:rPr>
        <w:t>专业</w:t>
      </w:r>
      <w:r>
        <w:rPr>
          <w:rFonts w:hint="eastAsia" w:ascii="仿宋_GB2312" w:hAnsi="宋体" w:eastAsia="仿宋_GB2312" w:cs="宋体"/>
          <w:sz w:val="28"/>
          <w:szCs w:val="28"/>
        </w:rPr>
        <w:t>大学本科学历及以上；</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2）具有会计从业资格和会计师职称；</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 3年以上财会工作经历，具有会计核算、编制会计报表经验，较强的协调与沟通能力；</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4）熟悉现行业会计制度及相关的经济法律法规，熟悉计算机语言、计算机网络知识，熟练掌握用友NC财务软件和办公软件。</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5）具有基金从业资格、中级以上职称或注册会计师及金融机构从业经验者优先。</w:t>
      </w:r>
    </w:p>
    <w:p>
      <w:pPr>
        <w:pStyle w:val="3"/>
        <w:numPr>
          <w:ilvl w:val="0"/>
          <w:numId w:val="1"/>
        </w:numPr>
        <w:rPr>
          <w:rFonts w:ascii="仿宋_GB2312" w:hAnsi="宋体" w:eastAsia="仿宋_GB2312" w:cs="宋体"/>
          <w:sz w:val="28"/>
          <w:szCs w:val="28"/>
        </w:rPr>
      </w:pPr>
      <w:bookmarkStart w:id="13" w:name="_Toc486603358"/>
      <w:r>
        <w:rPr>
          <w:rFonts w:hint="eastAsia" w:ascii="仿宋_GB2312" w:hAnsi="宋体" w:eastAsia="仿宋_GB2312" w:cs="宋体"/>
          <w:sz w:val="28"/>
          <w:szCs w:val="28"/>
        </w:rPr>
        <w:t>中建英大保险经纪有限公司</w:t>
      </w:r>
      <w:bookmarkEnd w:id="13"/>
    </w:p>
    <w:p>
      <w:pPr>
        <w:pStyle w:val="4"/>
        <w:numPr>
          <w:ilvl w:val="0"/>
          <w:numId w:val="2"/>
        </w:numPr>
        <w:rPr>
          <w:sz w:val="28"/>
          <w:szCs w:val="28"/>
        </w:rPr>
      </w:pPr>
      <w:bookmarkStart w:id="14" w:name="_Toc486603359"/>
      <w:r>
        <w:rPr>
          <w:rFonts w:hint="eastAsia"/>
          <w:sz w:val="28"/>
          <w:szCs w:val="28"/>
        </w:rPr>
        <w:t>市场营销部部门经理</w:t>
      </w:r>
      <w:bookmarkEnd w:id="14"/>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1）统筹管理公司市场业务的营销策划工作，制定并落实年度经营指标并提出行业及客户分析洞察；</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2）统筹负责公司的业务管理工作，制定相关业务规章制度，监督标准化执行情况；</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3）负责客户服务工作规划与执行，制定客户服务的标准作业流程，维护客户关系，监督和指导客户服务、索赔工作及业务管理系统运行等工作。</w:t>
      </w:r>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1）35-40岁；</w:t>
      </w:r>
      <w:r>
        <w:rPr>
          <w:rFonts w:ascii="仿宋_GB2312" w:hAnsi="宋体" w:eastAsia="仿宋_GB2312" w:cs="宋体"/>
          <w:sz w:val="28"/>
          <w:szCs w:val="28"/>
        </w:rPr>
        <w:t xml:space="preserve"> </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 保险或工程类相关专业大学本科学历及以上，英语通过CET-6；</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3）15年以上相关工作经验，3年以上同级别工作经验；</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4）具备各类保险产品知识，能够提前预见市场的发展趋势，跟踪市场的发展动态，利用多种渠道，提出创新型保险产品，或者行业内创新性整体服务解决方案，为公司业务的发展提出关键性解决方案；</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5）能够基于客户的风险管理需求，提供保险合同拟定、选择或履行方面的建议；</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6）能够协调公司有限的资源向重点项目倾斜，并且平衡其他项目的资源投入情况，保证各项目的顺利实施；</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7）具备领导专业团队完成工作任务的能力。</w:t>
      </w:r>
    </w:p>
    <w:p>
      <w:pPr>
        <w:pStyle w:val="4"/>
        <w:numPr>
          <w:ilvl w:val="0"/>
          <w:numId w:val="2"/>
        </w:numPr>
        <w:rPr>
          <w:sz w:val="28"/>
          <w:szCs w:val="28"/>
        </w:rPr>
      </w:pPr>
      <w:bookmarkStart w:id="15" w:name="_Toc486603360"/>
      <w:r>
        <w:rPr>
          <w:rFonts w:hint="eastAsia"/>
          <w:sz w:val="28"/>
          <w:szCs w:val="28"/>
        </w:rPr>
        <w:t>市场营销部部门副经理</w:t>
      </w:r>
      <w:bookmarkEnd w:id="15"/>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1）协助部门经理统筹管理公司市场业务的营销策划工作；</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2）协助部门经理落实年度经营指标分配方案，执行客户推进及营销计划，并提出行业及客户分析洞察；</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3）协助部门经理完成相关业务管理及客户服务工作。</w:t>
      </w:r>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1）35-40岁；</w:t>
      </w:r>
      <w:r>
        <w:rPr>
          <w:rFonts w:ascii="仿宋_GB2312" w:hAnsi="宋体" w:eastAsia="仿宋_GB2312" w:cs="宋体"/>
          <w:sz w:val="28"/>
          <w:szCs w:val="28"/>
        </w:rPr>
        <w:t xml:space="preserve"> </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2）保险、工程、市场营销相关专业大学本科学历及以上，英语通过CET-6；</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3）12年以上相关工作经验，3年以上同级别工作经验；</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4）具备敏锐的业务把控、业务分析、评估判断与传递能力，能够针对公司短中长期业务发展目标与计划，制定相应改进方案；</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5）对保险经纪公司的业务特色、业务节奏及推进方式有深入了解，能运用合理逻辑制定并完成各业务经营指标；</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6）领导、参与过完整的经营策划及推进工作，有能力量化业务完成程度及过程参与协同项目规模、数量；</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7）具备成熟的工作分配管理及咨询辅导下属的能力。</w:t>
      </w:r>
    </w:p>
    <w:p>
      <w:pPr>
        <w:pStyle w:val="4"/>
        <w:numPr>
          <w:ilvl w:val="0"/>
          <w:numId w:val="2"/>
        </w:numPr>
        <w:rPr>
          <w:sz w:val="28"/>
          <w:szCs w:val="28"/>
        </w:rPr>
      </w:pPr>
      <w:bookmarkStart w:id="16" w:name="_Toc486603361"/>
      <w:r>
        <w:rPr>
          <w:rFonts w:hint="eastAsia"/>
          <w:sz w:val="28"/>
          <w:szCs w:val="28"/>
        </w:rPr>
        <w:t>市场营销部高级经理</w:t>
      </w:r>
      <w:bookmarkEnd w:id="16"/>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主要职责：</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1）明确市场业务的营销目标，完成相应的营销计划；</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2）发现业务缺口，分析缺口原因，寻找解决方案；</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3）针对业务风险点，寻找合适的保险组合产品，设计保险方案；</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4）根据营销计划完成具体客户的业务推介、保险安排、索赔服务等工作。</w:t>
      </w:r>
    </w:p>
    <w:p>
      <w:pPr>
        <w:tabs>
          <w:tab w:val="left" w:pos="993"/>
        </w:tabs>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任职资格：</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1）28-40岁；</w:t>
      </w:r>
      <w:r>
        <w:rPr>
          <w:rFonts w:ascii="仿宋_GB2312" w:hAnsi="宋体" w:eastAsia="仿宋_GB2312" w:cs="宋体"/>
          <w:sz w:val="28"/>
          <w:szCs w:val="28"/>
        </w:rPr>
        <w:t xml:space="preserve"> </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2）保险、市场营销、经济类相关专业大学本科学历及以上，英语通过CET-6；</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3）6年以上相关工作经验，2年以上专业岗位工作经验；</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4）具备深度的业务理解、经营把控、</w:t>
      </w:r>
      <w:bookmarkStart w:id="17" w:name="_GoBack"/>
      <w:bookmarkEnd w:id="17"/>
      <w:r>
        <w:rPr>
          <w:rFonts w:hint="eastAsia" w:ascii="仿宋_GB2312" w:hAnsi="宋体" w:eastAsia="仿宋_GB2312" w:cs="宋体"/>
          <w:sz w:val="28"/>
          <w:szCs w:val="28"/>
        </w:rPr>
        <w:t>业务分析、评估判断与传递能力；</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5）对经营指标的制定意图领会深刻，明确重点业务方向，能运用合理逻辑制定并完成各业务经营指标；</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6）了解建筑工程领域保险情况，熟悉掌握市场营销的基本流程和方法，能与客户保持良好的关系；</w:t>
      </w:r>
    </w:p>
    <w:p>
      <w:pPr>
        <w:tabs>
          <w:tab w:val="left" w:pos="993"/>
        </w:tabs>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7）有较丰富的工程保险安排经验、具备较强的客户培训和保险索赔能力。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722F"/>
    <w:multiLevelType w:val="multilevel"/>
    <w:tmpl w:val="0CD5722F"/>
    <w:lvl w:ilvl="0" w:tentative="0">
      <w:start w:val="1"/>
      <w:numFmt w:val="decimal"/>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
    <w:nsid w:val="3C956BB7"/>
    <w:multiLevelType w:val="multilevel"/>
    <w:tmpl w:val="3C956B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C77B80"/>
    <w:multiLevelType w:val="multilevel"/>
    <w:tmpl w:val="4AC77B80"/>
    <w:lvl w:ilvl="0" w:tentative="0">
      <w:start w:val="1"/>
      <w:numFmt w:val="decimal"/>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3">
    <w:nsid w:val="5A343650"/>
    <w:multiLevelType w:val="multilevel"/>
    <w:tmpl w:val="5A34365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9A277C"/>
    <w:multiLevelType w:val="multilevel"/>
    <w:tmpl w:val="6C9A277C"/>
    <w:lvl w:ilvl="0" w:tentative="0">
      <w:start w:val="1"/>
      <w:numFmt w:val="decimal"/>
      <w:lvlText w:val="%1）"/>
      <w:lvlJc w:val="left"/>
      <w:pPr>
        <w:ind w:left="1287"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D7"/>
    <w:rsid w:val="00014DFE"/>
    <w:rsid w:val="000224E0"/>
    <w:rsid w:val="00070C4D"/>
    <w:rsid w:val="001059D7"/>
    <w:rsid w:val="001F13B5"/>
    <w:rsid w:val="00245E1D"/>
    <w:rsid w:val="002B2776"/>
    <w:rsid w:val="002F409B"/>
    <w:rsid w:val="002F4A7E"/>
    <w:rsid w:val="002F7490"/>
    <w:rsid w:val="00362139"/>
    <w:rsid w:val="003E75AD"/>
    <w:rsid w:val="003F76FB"/>
    <w:rsid w:val="00433DA4"/>
    <w:rsid w:val="004B5706"/>
    <w:rsid w:val="005266B4"/>
    <w:rsid w:val="00590A74"/>
    <w:rsid w:val="005A3214"/>
    <w:rsid w:val="005F01E1"/>
    <w:rsid w:val="00775FF3"/>
    <w:rsid w:val="0078604A"/>
    <w:rsid w:val="008A3894"/>
    <w:rsid w:val="008F31E8"/>
    <w:rsid w:val="00972FB6"/>
    <w:rsid w:val="009A06A9"/>
    <w:rsid w:val="00AB3857"/>
    <w:rsid w:val="00B74A34"/>
    <w:rsid w:val="00BA05FB"/>
    <w:rsid w:val="00BE30CD"/>
    <w:rsid w:val="00BE3C16"/>
    <w:rsid w:val="00C35ED0"/>
    <w:rsid w:val="00C6429B"/>
    <w:rsid w:val="00CD083D"/>
    <w:rsid w:val="00D62089"/>
    <w:rsid w:val="00E152A7"/>
    <w:rsid w:val="00ED63ED"/>
    <w:rsid w:val="00FF4B63"/>
    <w:rsid w:val="1AC3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0"/>
    <w:unhideWhenUsed/>
    <w:uiPriority w:val="99"/>
    <w:pPr>
      <w:spacing w:after="0" w:line="240" w:lineRule="auto"/>
    </w:pPr>
    <w:rPr>
      <w:sz w:val="18"/>
      <w:szCs w:val="18"/>
    </w:rPr>
  </w:style>
  <w:style w:type="paragraph" w:styleId="7">
    <w:name w:val="footer"/>
    <w:basedOn w:val="1"/>
    <w:link w:val="14"/>
    <w:unhideWhenUsed/>
    <w:uiPriority w:val="99"/>
    <w:pPr>
      <w:tabs>
        <w:tab w:val="center" w:pos="4153"/>
        <w:tab w:val="right" w:pos="8306"/>
      </w:tabs>
      <w:snapToGrid w:val="0"/>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character" w:styleId="11">
    <w:name w:val="Hyperlink"/>
    <w:basedOn w:val="10"/>
    <w:unhideWhenUsed/>
    <w:qFormat/>
    <w:uiPriority w:val="99"/>
    <w:rPr>
      <w:color w:val="0000FF" w:themeColor="hyperlink"/>
      <w:u w:val="single"/>
    </w:r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semiHidden/>
    <w:uiPriority w:val="99"/>
    <w:rPr>
      <w:sz w:val="18"/>
      <w:szCs w:val="18"/>
    </w:rPr>
  </w:style>
  <w:style w:type="character" w:customStyle="1" w:styleId="15">
    <w:name w:val="标题 2 Char"/>
    <w:basedOn w:val="10"/>
    <w:link w:val="3"/>
    <w:qFormat/>
    <w:uiPriority w:val="9"/>
    <w:rPr>
      <w:rFonts w:ascii="Cambria" w:hAnsi="Cambria" w:eastAsia="宋体" w:cs="Times New Roman"/>
      <w:b/>
      <w:bCs/>
      <w:kern w:val="0"/>
      <w:sz w:val="32"/>
      <w:szCs w:val="32"/>
    </w:rPr>
  </w:style>
  <w:style w:type="character" w:customStyle="1" w:styleId="16">
    <w:name w:val="标题 3 Char"/>
    <w:basedOn w:val="10"/>
    <w:link w:val="4"/>
    <w:uiPriority w:val="9"/>
    <w:rPr>
      <w:rFonts w:ascii="Calibri" w:hAnsi="Calibri" w:eastAsia="宋体" w:cs="Times New Roman"/>
      <w:b/>
      <w:bCs/>
      <w:kern w:val="0"/>
      <w:sz w:val="32"/>
      <w:szCs w:val="32"/>
    </w:rPr>
  </w:style>
  <w:style w:type="paragraph" w:customStyle="1" w:styleId="17">
    <w:name w:val="List Paragraph"/>
    <w:basedOn w:val="1"/>
    <w:qFormat/>
    <w:uiPriority w:val="34"/>
    <w:pPr>
      <w:ind w:firstLine="420" w:firstLineChars="200"/>
    </w:pPr>
  </w:style>
  <w:style w:type="character" w:customStyle="1" w:styleId="18">
    <w:name w:val="标题 1 Char"/>
    <w:basedOn w:val="10"/>
    <w:link w:val="2"/>
    <w:uiPriority w:val="9"/>
    <w:rPr>
      <w:rFonts w:ascii="Calibri" w:hAnsi="Calibri" w:eastAsia="宋体" w:cs="Times New Roman"/>
      <w:b/>
      <w:bCs/>
      <w:kern w:val="44"/>
      <w:sz w:val="44"/>
      <w:szCs w:val="44"/>
    </w:rPr>
  </w:style>
  <w:style w:type="paragraph" w:customStyle="1" w:styleId="19">
    <w:name w:val="TOC Heading"/>
    <w:basedOn w:val="2"/>
    <w:next w:val="1"/>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20">
    <w:name w:val="批注框文本 Char"/>
    <w:basedOn w:val="10"/>
    <w:link w:val="6"/>
    <w:semiHidden/>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D3FAD-674B-44A2-95B0-3E4F7DDAC1BF}">
  <ds:schemaRefs/>
</ds:datastoreItem>
</file>

<file path=docProps/app.xml><?xml version="1.0" encoding="utf-8"?>
<Properties xmlns="http://schemas.openxmlformats.org/officeDocument/2006/extended-properties" xmlns:vt="http://schemas.openxmlformats.org/officeDocument/2006/docPropsVTypes">
  <Template>Normal.dotm</Template>
  <Company>CSCEC</Company>
  <Pages>15</Pages>
  <Words>1009</Words>
  <Characters>5753</Characters>
  <Lines>47</Lines>
  <Paragraphs>13</Paragraphs>
  <TotalTime>0</TotalTime>
  <ScaleCrop>false</ScaleCrop>
  <LinksUpToDate>false</LinksUpToDate>
  <CharactersWithSpaces>6749</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2017-06-22T08:56:00Z</dcterms:created>
  <dc:creator>单广袖</dc:creator>
  <cp:lastModifiedBy>wangyu</cp:lastModifiedBy>
  <dcterms:modified xsi:type="dcterms:W3CDTF">2017-08-03T02:02:06Z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